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bidi="ar-SA"/>
        </w:rPr>
      </w:pPr>
      <w:bookmarkStart w:id="0" w:name="_Hlk65505063"/>
      <w:r w:rsidRPr="003D5901">
        <w:rPr>
          <w:rFonts w:ascii="Times New Roman" w:eastAsia="Times New Roman" w:hAnsi="Times New Roman" w:cs="Times New Roman"/>
          <w:b/>
          <w:noProof/>
          <w:color w:val="auto"/>
          <w:sz w:val="26"/>
          <w:lang w:bidi="ar-SA"/>
        </w:rPr>
        <w:drawing>
          <wp:inline distT="0" distB="0" distL="0" distR="0" wp14:anchorId="253C2334" wp14:editId="0F1F383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3D5901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3D5901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 xml:space="preserve">«Вяземский муниципальный округ» </w:t>
      </w:r>
    </w:p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3D5901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смоленской области</w:t>
      </w:r>
    </w:p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:rsidR="003D5901" w:rsidRPr="003D5901" w:rsidRDefault="003D5901" w:rsidP="003D590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D5901">
        <w:rPr>
          <w:rFonts w:ascii="Times New Roman" w:eastAsia="Times New Roman" w:hAnsi="Times New Roman" w:cs="Times New Roman"/>
          <w:b/>
          <w:caps/>
          <w:color w:val="auto"/>
          <w:sz w:val="32"/>
          <w:lang w:bidi="ar-SA"/>
        </w:rPr>
        <w:t>распоряжение</w:t>
      </w:r>
    </w:p>
    <w:p w:rsidR="003D5901" w:rsidRPr="003D5901" w:rsidRDefault="003D5901" w:rsidP="003D590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067FD" w:rsidRPr="007067FD" w:rsidRDefault="003D5901" w:rsidP="003D5901">
      <w:pPr>
        <w:widowControl/>
        <w:tabs>
          <w:tab w:val="left" w:pos="4253"/>
        </w:tabs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D590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24</w:t>
      </w:r>
      <w:r w:rsidRPr="003D590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.04.2026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129</w:t>
      </w:r>
      <w:r w:rsidRPr="003D590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-р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</w:tblGrid>
      <w:tr w:rsidR="000A7546" w:rsidRPr="007067FD" w:rsidTr="007067FD">
        <w:trPr>
          <w:trHeight w:val="1289"/>
        </w:trPr>
        <w:tc>
          <w:tcPr>
            <w:tcW w:w="4503" w:type="dxa"/>
          </w:tcPr>
          <w:bookmarkEnd w:id="0"/>
          <w:p w:rsidR="000A7546" w:rsidRPr="007067FD" w:rsidRDefault="00832AE4" w:rsidP="0039248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7067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регламента реализации полномочий </w:t>
            </w:r>
            <w:r w:rsidRPr="007067FD">
              <w:rPr>
                <w:rFonts w:ascii="Times New Roman" w:hAnsi="Times New Roman" w:cs="Times New Roman"/>
                <w:kern w:val="36"/>
                <w:sz w:val="26"/>
                <w:szCs w:val="26"/>
              </w:rPr>
              <w:t>администратора доходов бюджета</w:t>
            </w:r>
            <w:r w:rsidR="00392481" w:rsidRPr="007067FD">
              <w:rPr>
                <w:rFonts w:ascii="Times New Roman" w:hAnsi="Times New Roman" w:cs="Times New Roman"/>
                <w:kern w:val="36"/>
                <w:sz w:val="26"/>
                <w:szCs w:val="26"/>
              </w:rPr>
              <w:t xml:space="preserve"> </w:t>
            </w:r>
            <w:r w:rsidR="00392481" w:rsidRPr="007067FD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муниципального образования «Вяземский муниципальный округ» Смоленской области по взысканию дебиторской задолженности по платежам в бюджет, пеням и штрафам по ним</w:t>
            </w:r>
          </w:p>
        </w:tc>
      </w:tr>
    </w:tbl>
    <w:p w:rsidR="000A7546" w:rsidRPr="007067FD" w:rsidRDefault="000A7546" w:rsidP="000A754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D543E" w:rsidRPr="007067FD" w:rsidRDefault="00BD543E" w:rsidP="00BD543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7067FD"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  <w:t xml:space="preserve">В соответствии с </w:t>
      </w:r>
      <w:hyperlink r:id="rId9" w:history="1">
        <w:r w:rsidRPr="007067F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пункт</w:t>
        </w:r>
        <w:r w:rsidR="004B0D1C" w:rsidRPr="007067F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о</w:t>
        </w:r>
        <w:r w:rsidR="00BC7F8A" w:rsidRPr="007067F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м</w:t>
        </w:r>
        <w:r w:rsidRPr="007067FD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 xml:space="preserve"> 2 статьи 160.1</w:t>
        </w:r>
      </w:hyperlink>
      <w:r w:rsidRPr="007067F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Бюджетного кодекса Российской Федерации</w:t>
      </w:r>
      <w:r w:rsidR="00392481" w:rsidRPr="007067F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7067FD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392481" w:rsidRPr="007067FD">
        <w:rPr>
          <w:rFonts w:ascii="Times New Roman" w:hAnsi="Times New Roman" w:cs="Times New Roman"/>
          <w:kern w:val="36"/>
          <w:sz w:val="26"/>
          <w:szCs w:val="26"/>
        </w:rPr>
        <w:t xml:space="preserve">приказом </w:t>
      </w:r>
      <w:r w:rsidR="00467CA1" w:rsidRPr="007067FD">
        <w:rPr>
          <w:rFonts w:ascii="Times New Roman" w:hAnsi="Times New Roman" w:cs="Times New Roman"/>
          <w:kern w:val="36"/>
          <w:sz w:val="26"/>
          <w:szCs w:val="26"/>
        </w:rPr>
        <w:t>Министерства финансов российской Федерации</w:t>
      </w:r>
      <w:r w:rsidR="00392481" w:rsidRPr="007067FD">
        <w:rPr>
          <w:rFonts w:ascii="Times New Roman" w:hAnsi="Times New Roman" w:cs="Times New Roman"/>
          <w:kern w:val="36"/>
          <w:sz w:val="26"/>
          <w:szCs w:val="26"/>
        </w:rPr>
        <w:t xml:space="preserve">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</w:t>
      </w:r>
    </w:p>
    <w:p w:rsidR="000A7546" w:rsidRPr="007067FD" w:rsidRDefault="00392481" w:rsidP="0039248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392481" w:rsidRPr="007067FD" w:rsidRDefault="000A7546" w:rsidP="000A7546">
      <w:pPr>
        <w:widowControl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 Утвердить </w:t>
      </w:r>
      <w:r w:rsidR="00392481"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прилагаемый регламент</w:t>
      </w: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392481" w:rsidRPr="007067FD">
        <w:rPr>
          <w:rFonts w:ascii="Times New Roman" w:hAnsi="Times New Roman" w:cs="Times New Roman"/>
          <w:bCs/>
          <w:sz w:val="26"/>
          <w:szCs w:val="26"/>
        </w:rPr>
        <w:t xml:space="preserve">реализации полномочий </w:t>
      </w:r>
      <w:r w:rsidR="00392481" w:rsidRPr="007067FD">
        <w:rPr>
          <w:rFonts w:ascii="Times New Roman" w:hAnsi="Times New Roman" w:cs="Times New Roman"/>
          <w:kern w:val="36"/>
          <w:sz w:val="26"/>
          <w:szCs w:val="26"/>
        </w:rPr>
        <w:t xml:space="preserve">администратора доходов бюджета </w:t>
      </w:r>
      <w:r w:rsidR="00392481" w:rsidRPr="007067FD">
        <w:rPr>
          <w:rFonts w:ascii="Times New Roman" w:hAnsi="Times New Roman" w:cs="Times New Roman"/>
          <w:bCs/>
          <w:sz w:val="26"/>
          <w:szCs w:val="26"/>
        </w:rPr>
        <w:t>муниципального образования «Вяземский муниципальный округ» Смоленской области по взысканию дебиторской задолженности по платежам в бюджет, пеням и штрафам по ним.</w:t>
      </w:r>
    </w:p>
    <w:p w:rsidR="000A27A9" w:rsidRPr="007067FD" w:rsidRDefault="000F3C10" w:rsidP="000A27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7FD">
        <w:rPr>
          <w:rFonts w:ascii="Times New Roman" w:hAnsi="Times New Roman" w:cs="Times New Roman"/>
          <w:sz w:val="26"/>
          <w:szCs w:val="26"/>
        </w:rPr>
        <w:t>2</w:t>
      </w:r>
      <w:r w:rsidR="000A27A9" w:rsidRPr="007067FD">
        <w:rPr>
          <w:rFonts w:ascii="Times New Roman" w:hAnsi="Times New Roman" w:cs="Times New Roman"/>
          <w:sz w:val="26"/>
          <w:szCs w:val="26"/>
        </w:rPr>
        <w:t>. Признат</w:t>
      </w:r>
      <w:r w:rsidR="00467CA1" w:rsidRPr="007067FD">
        <w:rPr>
          <w:rFonts w:ascii="Times New Roman" w:hAnsi="Times New Roman" w:cs="Times New Roman"/>
          <w:sz w:val="26"/>
          <w:szCs w:val="26"/>
        </w:rPr>
        <w:t>ь утратившим</w:t>
      </w:r>
      <w:r w:rsidR="00392481" w:rsidRPr="007067FD">
        <w:rPr>
          <w:rFonts w:ascii="Times New Roman" w:hAnsi="Times New Roman" w:cs="Times New Roman"/>
          <w:sz w:val="26"/>
          <w:szCs w:val="26"/>
        </w:rPr>
        <w:t xml:space="preserve"> силу распоряжени</w:t>
      </w:r>
      <w:r w:rsidR="005D21D2" w:rsidRPr="007067FD">
        <w:rPr>
          <w:rFonts w:ascii="Times New Roman" w:hAnsi="Times New Roman" w:cs="Times New Roman"/>
          <w:sz w:val="26"/>
          <w:szCs w:val="26"/>
        </w:rPr>
        <w:t>е</w:t>
      </w:r>
      <w:r w:rsidR="000A27A9" w:rsidRPr="007067F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«Вяземский </w:t>
      </w:r>
      <w:r w:rsidR="005D21D2" w:rsidRPr="007067FD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0A27A9" w:rsidRPr="007067FD">
        <w:rPr>
          <w:rFonts w:ascii="Times New Roman" w:hAnsi="Times New Roman" w:cs="Times New Roman"/>
          <w:sz w:val="26"/>
          <w:szCs w:val="26"/>
        </w:rPr>
        <w:t>» Смолен</w:t>
      </w:r>
      <w:r w:rsidR="005D21D2" w:rsidRPr="007067FD">
        <w:rPr>
          <w:rFonts w:ascii="Times New Roman" w:hAnsi="Times New Roman" w:cs="Times New Roman"/>
          <w:sz w:val="26"/>
          <w:szCs w:val="26"/>
        </w:rPr>
        <w:t>ской области о</w:t>
      </w:r>
      <w:r w:rsidR="000A27A9" w:rsidRPr="007067FD">
        <w:rPr>
          <w:rFonts w:ascii="Times New Roman" w:hAnsi="Times New Roman" w:cs="Times New Roman"/>
          <w:bCs/>
          <w:sz w:val="26"/>
          <w:szCs w:val="26"/>
        </w:rPr>
        <w:t>т</w:t>
      </w:r>
      <w:r w:rsidR="000B6F1F" w:rsidRPr="007067FD">
        <w:rPr>
          <w:rFonts w:ascii="Times New Roman" w:hAnsi="Times New Roman" w:cs="Times New Roman"/>
          <w:sz w:val="26"/>
          <w:szCs w:val="26"/>
        </w:rPr>
        <w:t xml:space="preserve"> </w:t>
      </w:r>
      <w:r w:rsidR="005D21D2" w:rsidRPr="007067FD">
        <w:rPr>
          <w:rFonts w:ascii="Times New Roman" w:hAnsi="Times New Roman" w:cs="Times New Roman"/>
          <w:sz w:val="26"/>
          <w:szCs w:val="26"/>
        </w:rPr>
        <w:t>26</w:t>
      </w:r>
      <w:r w:rsidR="000A27A9" w:rsidRPr="007067FD">
        <w:rPr>
          <w:rFonts w:ascii="Times New Roman" w:hAnsi="Times New Roman" w:cs="Times New Roman"/>
          <w:sz w:val="26"/>
          <w:szCs w:val="26"/>
        </w:rPr>
        <w:t>.0</w:t>
      </w:r>
      <w:r w:rsidR="005D21D2" w:rsidRPr="007067FD">
        <w:rPr>
          <w:rFonts w:ascii="Times New Roman" w:hAnsi="Times New Roman" w:cs="Times New Roman"/>
          <w:sz w:val="26"/>
          <w:szCs w:val="26"/>
        </w:rPr>
        <w:t>3</w:t>
      </w:r>
      <w:r w:rsidR="000A27A9" w:rsidRPr="007067FD">
        <w:rPr>
          <w:rFonts w:ascii="Times New Roman" w:hAnsi="Times New Roman" w:cs="Times New Roman"/>
          <w:sz w:val="26"/>
          <w:szCs w:val="26"/>
        </w:rPr>
        <w:t>.202</w:t>
      </w:r>
      <w:r w:rsidR="005D21D2" w:rsidRPr="007067FD">
        <w:rPr>
          <w:rFonts w:ascii="Times New Roman" w:hAnsi="Times New Roman" w:cs="Times New Roman"/>
          <w:sz w:val="26"/>
          <w:szCs w:val="26"/>
        </w:rPr>
        <w:t>5</w:t>
      </w:r>
      <w:r w:rsidR="000B6F1F" w:rsidRPr="007067FD">
        <w:rPr>
          <w:rFonts w:ascii="Times New Roman" w:hAnsi="Times New Roman" w:cs="Times New Roman"/>
          <w:sz w:val="26"/>
          <w:szCs w:val="26"/>
        </w:rPr>
        <w:t xml:space="preserve"> № </w:t>
      </w:r>
      <w:r w:rsidR="005D21D2" w:rsidRPr="007067FD">
        <w:rPr>
          <w:rFonts w:ascii="Times New Roman" w:hAnsi="Times New Roman" w:cs="Times New Roman"/>
          <w:sz w:val="26"/>
          <w:szCs w:val="26"/>
        </w:rPr>
        <w:t>116</w:t>
      </w:r>
      <w:r w:rsidR="00392481" w:rsidRPr="007067FD">
        <w:rPr>
          <w:rFonts w:ascii="Times New Roman" w:hAnsi="Times New Roman" w:cs="Times New Roman"/>
          <w:sz w:val="26"/>
          <w:szCs w:val="26"/>
        </w:rPr>
        <w:t>-р</w:t>
      </w:r>
      <w:r w:rsidR="000A27A9" w:rsidRPr="007067FD">
        <w:rPr>
          <w:rFonts w:ascii="Times New Roman" w:hAnsi="Times New Roman" w:cs="Times New Roman"/>
          <w:sz w:val="26"/>
          <w:szCs w:val="26"/>
        </w:rPr>
        <w:t xml:space="preserve"> «</w:t>
      </w:r>
      <w:r w:rsidR="005D21D2" w:rsidRPr="007067FD">
        <w:rPr>
          <w:rFonts w:ascii="Times New Roman" w:hAnsi="Times New Roman" w:cs="Times New Roman"/>
          <w:bCs/>
          <w:sz w:val="26"/>
          <w:szCs w:val="26"/>
        </w:rPr>
        <w:t xml:space="preserve">Об утверждении регламента реализации полномочий </w:t>
      </w:r>
      <w:r w:rsidR="005D21D2" w:rsidRPr="007067FD">
        <w:rPr>
          <w:rFonts w:ascii="Times New Roman" w:hAnsi="Times New Roman" w:cs="Times New Roman"/>
          <w:kern w:val="36"/>
          <w:sz w:val="26"/>
          <w:szCs w:val="26"/>
        </w:rPr>
        <w:t xml:space="preserve">администратора доходов бюджета </w:t>
      </w:r>
      <w:r w:rsidR="005D21D2" w:rsidRPr="007067FD">
        <w:rPr>
          <w:rFonts w:ascii="Times New Roman" w:hAnsi="Times New Roman" w:cs="Times New Roman"/>
          <w:bCs/>
          <w:sz w:val="26"/>
          <w:szCs w:val="26"/>
        </w:rPr>
        <w:t>муниципального образования «Вяземский муниципальный округ» Смоленской области по взысканию дебиторской задолженности по платежам в бюджет, пеням и штрафам по ним</w:t>
      </w:r>
      <w:r w:rsidR="005D21D2" w:rsidRPr="007067FD">
        <w:rPr>
          <w:rFonts w:ascii="Times New Roman" w:hAnsi="Times New Roman" w:cs="Times New Roman"/>
          <w:sz w:val="26"/>
          <w:szCs w:val="26"/>
        </w:rPr>
        <w:t>»</w:t>
      </w:r>
      <w:r w:rsidR="001C2DAB" w:rsidRPr="007067FD">
        <w:rPr>
          <w:rFonts w:ascii="Times New Roman" w:hAnsi="Times New Roman" w:cs="Times New Roman"/>
          <w:sz w:val="26"/>
          <w:szCs w:val="26"/>
        </w:rPr>
        <w:t>.</w:t>
      </w:r>
    </w:p>
    <w:p w:rsidR="001C2DAB" w:rsidRPr="007067FD" w:rsidRDefault="001C2DAB" w:rsidP="001C2DA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7FD">
        <w:rPr>
          <w:rFonts w:ascii="Times New Roman" w:hAnsi="Times New Roman" w:cs="Times New Roman"/>
          <w:sz w:val="26"/>
          <w:szCs w:val="26"/>
        </w:rPr>
        <w:t>3. Разместить настоящее распоряжение на сайте Администрации муниципального образования «Вяземский муниципальный округ» Смоленской области.</w:t>
      </w:r>
    </w:p>
    <w:p w:rsidR="00C334AC" w:rsidRPr="007067FD" w:rsidRDefault="001C2DAB" w:rsidP="00C334A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7FD">
        <w:rPr>
          <w:rFonts w:ascii="Times New Roman" w:hAnsi="Times New Roman" w:cs="Times New Roman"/>
          <w:sz w:val="26"/>
          <w:szCs w:val="26"/>
        </w:rPr>
        <w:t>4</w:t>
      </w:r>
      <w:r w:rsidR="00C334AC" w:rsidRPr="007067F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0F3C10" w:rsidRPr="007067FD">
        <w:rPr>
          <w:rFonts w:ascii="Times New Roman" w:hAnsi="Times New Roman" w:cs="Times New Roman"/>
          <w:sz w:val="26"/>
          <w:szCs w:val="26"/>
        </w:rPr>
        <w:t>распоряжения</w:t>
      </w:r>
      <w:r w:rsidR="00C334AC" w:rsidRPr="007067FD">
        <w:rPr>
          <w:rFonts w:ascii="Times New Roman" w:hAnsi="Times New Roman" w:cs="Times New Roman"/>
          <w:sz w:val="26"/>
          <w:szCs w:val="26"/>
        </w:rPr>
        <w:t xml:space="preserve"> </w:t>
      </w:r>
      <w:r w:rsidR="000F3C10" w:rsidRPr="007067F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5A6723" w:rsidRPr="007067FD" w:rsidRDefault="005A6723" w:rsidP="00C334A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7CA1" w:rsidRPr="007067FD" w:rsidRDefault="00467CA1" w:rsidP="00C334A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7546" w:rsidRPr="007067FD" w:rsidRDefault="000A7546" w:rsidP="000A7546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Глава муниципального образования</w:t>
      </w:r>
    </w:p>
    <w:p w:rsidR="009739DC" w:rsidRPr="007067FD" w:rsidRDefault="000A7546" w:rsidP="000A7546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</w:t>
      </w:r>
      <w:r w:rsidR="00BD543E"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Вяземский муниципальный округ</w:t>
      </w: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</w:t>
      </w:r>
    </w:p>
    <w:p w:rsidR="005A6723" w:rsidRPr="007067FD" w:rsidRDefault="000A7546" w:rsidP="00467CA1">
      <w:pPr>
        <w:widowControl/>
        <w:rPr>
          <w:rFonts w:ascii="Times New Roman" w:hAnsi="Times New Roman" w:cs="Times New Roman"/>
          <w:sz w:val="26"/>
          <w:szCs w:val="26"/>
        </w:rPr>
      </w:pP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Смоленской области            </w:t>
      </w:r>
      <w:r w:rsidR="00F4745D"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</w:t>
      </w:r>
      <w:r w:rsidR="009739DC"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9739DC"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9739DC" w:rsidRP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                </w:t>
      </w:r>
      <w:r w:rsidR="007067F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</w:t>
      </w:r>
      <w:r w:rsidR="009739DC" w:rsidRPr="007067F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О.М. Смоляков</w:t>
      </w:r>
    </w:p>
    <w:p w:rsidR="005A6723" w:rsidRPr="0073196B" w:rsidRDefault="005A6723" w:rsidP="005A6723">
      <w:pPr>
        <w:tabs>
          <w:tab w:val="left" w:pos="1800"/>
        </w:tabs>
        <w:jc w:val="both"/>
        <w:sectPr w:rsidR="005A6723" w:rsidRPr="0073196B" w:rsidSect="00FE575D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A6723" w:rsidRDefault="005A6723" w:rsidP="000A754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ad"/>
        <w:tblW w:w="4637" w:type="dxa"/>
        <w:tblInd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</w:tblGrid>
      <w:tr w:rsidR="00D01A80" w:rsidRPr="00FE39D4" w:rsidTr="00D01A80">
        <w:tc>
          <w:tcPr>
            <w:tcW w:w="4637" w:type="dxa"/>
          </w:tcPr>
          <w:p w:rsidR="00D01A80" w:rsidRPr="00FE39D4" w:rsidRDefault="00D01A80" w:rsidP="004A5F65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FE39D4">
              <w:rPr>
                <w:rFonts w:ascii="Times New Roman" w:hAnsi="Times New Roman"/>
                <w:sz w:val="28"/>
                <w:szCs w:val="28"/>
              </w:rPr>
              <w:t xml:space="preserve">УТВЕРЖДЕН </w:t>
            </w:r>
          </w:p>
        </w:tc>
      </w:tr>
      <w:tr w:rsidR="00D01A80" w:rsidRPr="00FE39D4" w:rsidTr="00D01A80">
        <w:tc>
          <w:tcPr>
            <w:tcW w:w="4637" w:type="dxa"/>
          </w:tcPr>
          <w:p w:rsidR="00D01A80" w:rsidRPr="00FE39D4" w:rsidRDefault="00D01A80" w:rsidP="004A5F65">
            <w:pPr>
              <w:tabs>
                <w:tab w:val="left" w:pos="4678"/>
              </w:tabs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9D4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муниципального образования «Вяземский муниципальный округ» Смоленской области  </w:t>
            </w:r>
          </w:p>
        </w:tc>
      </w:tr>
      <w:tr w:rsidR="00D01A80" w:rsidRPr="00FE39D4" w:rsidTr="00D01A80">
        <w:tc>
          <w:tcPr>
            <w:tcW w:w="4637" w:type="dxa"/>
          </w:tcPr>
          <w:p w:rsidR="00D01A80" w:rsidRPr="00FE39D4" w:rsidRDefault="003D5901" w:rsidP="004A5F65">
            <w:pPr>
              <w:tabs>
                <w:tab w:val="left" w:pos="3261"/>
                <w:tab w:val="left" w:pos="5529"/>
              </w:tabs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D5901">
              <w:rPr>
                <w:rFonts w:ascii="Times New Roman" w:hAnsi="Times New Roman"/>
                <w:sz w:val="28"/>
                <w:szCs w:val="28"/>
              </w:rPr>
              <w:t>от 24.04.2026 № 129-р</w:t>
            </w:r>
          </w:p>
        </w:tc>
      </w:tr>
      <w:tr w:rsidR="000F3C10" w:rsidRPr="00A534F9" w:rsidTr="00D01A80">
        <w:tc>
          <w:tcPr>
            <w:tcW w:w="4637" w:type="dxa"/>
          </w:tcPr>
          <w:p w:rsidR="000F3C10" w:rsidRPr="00A534F9" w:rsidRDefault="000F3C10" w:rsidP="00467C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0A7546" w:rsidRPr="00A534F9" w:rsidRDefault="000A7546" w:rsidP="000A754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F4745D" w:rsidRPr="00A534F9" w:rsidRDefault="00F4745D" w:rsidP="00F4745D">
      <w:pPr>
        <w:pStyle w:val="32"/>
        <w:keepNext/>
        <w:keepLines/>
        <w:shd w:val="clear" w:color="auto" w:fill="auto"/>
        <w:spacing w:before="0"/>
        <w:rPr>
          <w:color w:val="auto"/>
        </w:rPr>
      </w:pPr>
      <w:bookmarkStart w:id="1" w:name="bookmark0"/>
    </w:p>
    <w:bookmarkEnd w:id="1"/>
    <w:p w:rsidR="000F3EA4" w:rsidRPr="00A534F9" w:rsidRDefault="000F3C10" w:rsidP="00F4745D">
      <w:pPr>
        <w:pStyle w:val="32"/>
        <w:keepNext/>
        <w:keepLines/>
        <w:shd w:val="clear" w:color="auto" w:fill="auto"/>
        <w:spacing w:before="0"/>
        <w:rPr>
          <w:color w:val="auto"/>
        </w:rPr>
      </w:pPr>
      <w:r w:rsidRPr="00A534F9">
        <w:rPr>
          <w:color w:val="auto"/>
        </w:rPr>
        <w:t>РЕГЛАМЕНТ</w:t>
      </w:r>
    </w:p>
    <w:p w:rsidR="00F4745D" w:rsidRPr="00A534F9" w:rsidRDefault="000F3C10" w:rsidP="00F4745D">
      <w:pPr>
        <w:pStyle w:val="40"/>
        <w:shd w:val="clear" w:color="auto" w:fill="auto"/>
        <w:spacing w:after="0"/>
        <w:ind w:firstLine="0"/>
        <w:rPr>
          <w:color w:val="auto"/>
        </w:rPr>
      </w:pPr>
      <w:r w:rsidRPr="00A534F9">
        <w:rPr>
          <w:color w:val="auto"/>
        </w:rPr>
        <w:t xml:space="preserve">реализации полномочий </w:t>
      </w:r>
      <w:r w:rsidRPr="00A534F9">
        <w:rPr>
          <w:color w:val="auto"/>
          <w:kern w:val="36"/>
        </w:rPr>
        <w:t xml:space="preserve">администратора доходов бюджета </w:t>
      </w:r>
      <w:r w:rsidRPr="00A534F9">
        <w:rPr>
          <w:color w:val="auto"/>
        </w:rPr>
        <w:t xml:space="preserve">муниципального образования «Вяземский </w:t>
      </w:r>
      <w:r w:rsidRPr="00A534F9">
        <w:rPr>
          <w:bCs w:val="0"/>
          <w:color w:val="auto"/>
        </w:rPr>
        <w:t>муниципальный округ</w:t>
      </w:r>
      <w:r w:rsidRPr="00A534F9">
        <w:rPr>
          <w:color w:val="auto"/>
        </w:rPr>
        <w:t>» Смоленской области</w:t>
      </w:r>
      <w:r w:rsidRPr="00A534F9">
        <w:rPr>
          <w:bCs w:val="0"/>
          <w:color w:val="auto"/>
        </w:rPr>
        <w:t xml:space="preserve"> </w:t>
      </w:r>
      <w:r w:rsidRPr="00A534F9">
        <w:rPr>
          <w:color w:val="auto"/>
        </w:rPr>
        <w:t>по взысканию дебиторской задолженности по платежам в бюджет, пеням и штрафам по ним</w:t>
      </w:r>
    </w:p>
    <w:p w:rsidR="000F3C10" w:rsidRPr="00A534F9" w:rsidRDefault="000F3C10" w:rsidP="00F4745D">
      <w:pPr>
        <w:pStyle w:val="40"/>
        <w:shd w:val="clear" w:color="auto" w:fill="auto"/>
        <w:spacing w:after="0"/>
        <w:ind w:firstLine="0"/>
        <w:rPr>
          <w:color w:val="auto"/>
        </w:rPr>
      </w:pPr>
    </w:p>
    <w:tbl>
      <w:tblPr>
        <w:tblStyle w:val="ad"/>
        <w:tblW w:w="14948" w:type="dxa"/>
        <w:tblLook w:val="04A0" w:firstRow="1" w:lastRow="0" w:firstColumn="1" w:lastColumn="0" w:noHBand="0" w:noVBand="1"/>
      </w:tblPr>
      <w:tblGrid>
        <w:gridCol w:w="959"/>
        <w:gridCol w:w="5953"/>
        <w:gridCol w:w="2552"/>
        <w:gridCol w:w="2977"/>
        <w:gridCol w:w="2507"/>
      </w:tblGrid>
      <w:tr w:rsidR="00A534F9" w:rsidRPr="00B31ED7" w:rsidTr="008B2F0D">
        <w:tc>
          <w:tcPr>
            <w:tcW w:w="959" w:type="dxa"/>
            <w:vAlign w:val="center"/>
          </w:tcPr>
          <w:p w:rsidR="007F2F85" w:rsidRPr="00B31ED7" w:rsidRDefault="00467CA1" w:rsidP="007F2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r w:rsidR="007F2F85"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п/п</w:t>
            </w:r>
          </w:p>
        </w:tc>
        <w:tc>
          <w:tcPr>
            <w:tcW w:w="5953" w:type="dxa"/>
            <w:vAlign w:val="center"/>
          </w:tcPr>
          <w:p w:rsidR="007F2F85" w:rsidRPr="00B31ED7" w:rsidRDefault="007F2F85" w:rsidP="007F2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Наименование </w:t>
            </w:r>
            <w:r w:rsidRPr="00B31ED7">
              <w:rPr>
                <w:rFonts w:ascii="Times New Roman" w:hAnsi="Times New Roman" w:cs="Times New Roman"/>
                <w:color w:val="auto"/>
              </w:rPr>
              <w:t>мероприятия по реализации администратором доходов бюджета полномочий, направленных на взыскание дебиторской задолженности по доходам по видам пл</w:t>
            </w:r>
            <w:r w:rsidR="000B6F1F" w:rsidRPr="00B31ED7">
              <w:rPr>
                <w:rFonts w:ascii="Times New Roman" w:hAnsi="Times New Roman" w:cs="Times New Roman"/>
                <w:color w:val="auto"/>
              </w:rPr>
              <w:t>атежей (учетным группам доходов); процедура осуществления каждого мероприятия</w:t>
            </w:r>
          </w:p>
        </w:tc>
        <w:tc>
          <w:tcPr>
            <w:tcW w:w="2552" w:type="dxa"/>
            <w:vAlign w:val="center"/>
          </w:tcPr>
          <w:p w:rsidR="007F2F85" w:rsidRPr="00B31ED7" w:rsidRDefault="007F2F85" w:rsidP="007F2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</w:t>
            </w:r>
            <w:r w:rsidR="000B6F1F" w:rsidRPr="00B31ED7">
              <w:rPr>
                <w:rFonts w:ascii="Times New Roman" w:hAnsi="Times New Roman" w:cs="Times New Roman"/>
                <w:color w:val="auto"/>
              </w:rPr>
              <w:t>, которые не должны превышать сроки, установленные настоящим регламентом (при наличии)</w:t>
            </w:r>
          </w:p>
        </w:tc>
        <w:tc>
          <w:tcPr>
            <w:tcW w:w="2977" w:type="dxa"/>
            <w:vAlign w:val="center"/>
          </w:tcPr>
          <w:p w:rsidR="007F2F85" w:rsidRPr="00B31ED7" w:rsidRDefault="007F2F85" w:rsidP="007F2F85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Перечень структур</w:t>
            </w:r>
            <w:r w:rsidR="00C31559"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ных подразделений </w:t>
            </w: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 бюджета, ответственных за работу с дебиторской задолженностью по доходам</w:t>
            </w:r>
          </w:p>
          <w:p w:rsidR="007F2F85" w:rsidRPr="00B31ED7" w:rsidRDefault="007F2F85" w:rsidP="007F2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07" w:type="dxa"/>
            <w:vAlign w:val="center"/>
          </w:tcPr>
          <w:p w:rsidR="007F2F85" w:rsidRPr="00B31ED7" w:rsidRDefault="007F2F85" w:rsidP="000B6F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Порядок обмена информацией (первичными учетными документами) между структурными подразделениями администратора доходов бюджета и (или) со структурными подразделениями главного администратора доходов бюджета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7F2F85" w:rsidRPr="00B31ED7" w:rsidRDefault="007F2F85" w:rsidP="007F2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953" w:type="dxa"/>
            <w:vAlign w:val="center"/>
          </w:tcPr>
          <w:p w:rsidR="007F2F85" w:rsidRPr="00B31ED7" w:rsidRDefault="007F2F85" w:rsidP="007F2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552" w:type="dxa"/>
            <w:vAlign w:val="center"/>
          </w:tcPr>
          <w:p w:rsidR="007F2F85" w:rsidRPr="00B31ED7" w:rsidRDefault="007F2F85" w:rsidP="007F2F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977" w:type="dxa"/>
            <w:vAlign w:val="center"/>
          </w:tcPr>
          <w:p w:rsidR="007F2F85" w:rsidRPr="00B31ED7" w:rsidRDefault="007F2F85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507" w:type="dxa"/>
            <w:vAlign w:val="center"/>
          </w:tcPr>
          <w:p w:rsidR="007F2F85" w:rsidRPr="00B31ED7" w:rsidRDefault="007F2F85" w:rsidP="007F2F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A534F9" w:rsidRPr="00B31ED7" w:rsidTr="008B2F0D">
        <w:tc>
          <w:tcPr>
            <w:tcW w:w="14948" w:type="dxa"/>
            <w:gridSpan w:val="5"/>
            <w:vAlign w:val="center"/>
          </w:tcPr>
          <w:p w:rsidR="007F2F85" w:rsidRPr="00B31ED7" w:rsidRDefault="005D21D2" w:rsidP="007F2F8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Мероприятие </w:t>
            </w:r>
            <w:r w:rsidR="007F2F85" w:rsidRPr="00B31ED7">
              <w:rPr>
                <w:rFonts w:ascii="Times New Roman" w:hAnsi="Times New Roman" w:cs="Times New Roman"/>
                <w:color w:val="auto"/>
              </w:rPr>
              <w:t>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A534F9" w:rsidRPr="00B31ED7" w:rsidTr="008B2F0D">
        <w:trPr>
          <w:trHeight w:val="6517"/>
        </w:trPr>
        <w:tc>
          <w:tcPr>
            <w:tcW w:w="959" w:type="dxa"/>
            <w:vAlign w:val="center"/>
          </w:tcPr>
          <w:p w:rsidR="007F2F85" w:rsidRPr="00B31ED7" w:rsidRDefault="007F2F85" w:rsidP="000F4E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</w:t>
            </w:r>
          </w:p>
        </w:tc>
        <w:tc>
          <w:tcPr>
            <w:tcW w:w="5953" w:type="dxa"/>
            <w:vAlign w:val="center"/>
          </w:tcPr>
          <w:p w:rsidR="000102CC" w:rsidRPr="00B31ED7" w:rsidRDefault="000102CC" w:rsidP="000102C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5828"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правильностью исчисления, полнотой и своевременностью </w:t>
            </w: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платежей в бюджет, </w:t>
            </w:r>
            <w:r w:rsidR="005F5828" w:rsidRPr="00B31ED7">
              <w:rPr>
                <w:rFonts w:ascii="Times New Roman" w:hAnsi="Times New Roman" w:cs="Times New Roman"/>
                <w:sz w:val="24"/>
                <w:szCs w:val="24"/>
              </w:rPr>
              <w:t>пеня</w:t>
            </w: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м и штрафам по ним, в том числе:</w:t>
            </w:r>
          </w:p>
          <w:p w:rsidR="000102CC" w:rsidRPr="00B31ED7" w:rsidRDefault="00B5797C" w:rsidP="000102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>за фактическим зачислением платежей в бюджет в размерах и сроки, установленные законодательством Российской Федерации, договором (контрактом);</w:t>
            </w:r>
          </w:p>
          <w:p w:rsidR="000102CC" w:rsidRPr="00B31ED7" w:rsidRDefault="00B5797C" w:rsidP="000102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за погашением (квитированием) начислений соответствующими платежами, в Государственной информационной системе о государственных и муниципальных платежах, предусмотренной </w:t>
            </w:r>
            <w:hyperlink r:id="rId11">
              <w:r w:rsidR="000102CC" w:rsidRPr="00B31ED7">
                <w:rPr>
                  <w:rFonts w:ascii="Times New Roman" w:hAnsi="Times New Roman" w:cs="Times New Roman"/>
                  <w:sz w:val="24"/>
                  <w:szCs w:val="24"/>
                </w:rPr>
                <w:t>статьей 21.3</w:t>
              </w:r>
            </w:hyperlink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</w:t>
            </w:r>
            <w:r w:rsidR="005A6723" w:rsidRPr="00B31ED7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A534F9" w:rsidRPr="00B31ED7">
              <w:rPr>
                <w:rFonts w:ascii="Times New Roman" w:hAnsi="Times New Roman" w:cs="Times New Roman"/>
                <w:sz w:val="24"/>
                <w:szCs w:val="24"/>
              </w:rPr>
              <w:t>2010  №</w:t>
            </w:r>
            <w:r w:rsidR="00467CA1"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 210-ФЗ «</w:t>
            </w:r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>Об организации предоставления госуда</w:t>
            </w:r>
            <w:r w:rsidR="00467CA1" w:rsidRPr="00B31ED7"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услуг»</w:t>
            </w:r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 (далее - ГИС ГМП);</w:t>
            </w:r>
          </w:p>
          <w:p w:rsidR="000102CC" w:rsidRPr="00B31ED7" w:rsidRDefault="00B5797C" w:rsidP="000102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>за своевременным начислением неустойки (штрафов, пени);</w:t>
            </w:r>
          </w:p>
          <w:p w:rsidR="007F2F85" w:rsidRPr="00B31ED7" w:rsidRDefault="00B5797C" w:rsidP="00C31559">
            <w:pPr>
              <w:pStyle w:val="ConsPlusNormal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02CC" w:rsidRPr="00B31ED7">
              <w:rPr>
                <w:rFonts w:ascii="Times New Roman" w:hAnsi="Times New Roman" w:cs="Times New Roman"/>
                <w:sz w:val="24"/>
                <w:szCs w:val="24"/>
              </w:rPr>
      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</w:t>
            </w:r>
            <w:r w:rsidR="00A534F9" w:rsidRPr="00B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7F2F85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vAlign w:val="center"/>
          </w:tcPr>
          <w:p w:rsidR="007F2F85" w:rsidRPr="00B31ED7" w:rsidRDefault="00C31559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Отдел бухгалтерского учета и отчетности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7F2F85" w:rsidRPr="00B31ED7" w:rsidRDefault="00C31559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1.2</w:t>
            </w:r>
          </w:p>
        </w:tc>
        <w:tc>
          <w:tcPr>
            <w:tcW w:w="5953" w:type="dxa"/>
            <w:vAlign w:val="center"/>
          </w:tcPr>
          <w:p w:rsidR="00F23DFF" w:rsidRPr="00B31ED7" w:rsidRDefault="00F23DFF" w:rsidP="00C3155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</w:t>
            </w:r>
            <w:r w:rsidRPr="00B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 по доходам сомнительной</w:t>
            </w:r>
          </w:p>
          <w:p w:rsidR="00FE575D" w:rsidRPr="00B31ED7" w:rsidRDefault="00FE575D" w:rsidP="00C31559">
            <w:pPr>
              <w:pStyle w:val="ConsPlusNormal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Ежеквартально</w:t>
            </w:r>
          </w:p>
        </w:tc>
        <w:tc>
          <w:tcPr>
            <w:tcW w:w="2977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 xml:space="preserve">Отдел бухгалтерского учета и отчетности Администрации муниципального образования «Вяземский </w:t>
            </w: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1.3</w:t>
            </w:r>
          </w:p>
        </w:tc>
        <w:tc>
          <w:tcPr>
            <w:tcW w:w="5953" w:type="dxa"/>
            <w:vAlign w:val="center"/>
          </w:tcPr>
          <w:p w:rsidR="00F23DFF" w:rsidRPr="00B31ED7" w:rsidRDefault="00F23DFF" w:rsidP="00F23DF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</w:t>
            </w:r>
            <w:r w:rsidRPr="00B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на предмет: </w:t>
            </w:r>
          </w:p>
          <w:p w:rsidR="00F23DFF" w:rsidRPr="00B31ED7" w:rsidRDefault="00F23DFF" w:rsidP="00C3155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 xml:space="preserve">наличия сведений о взыскании с должника денежных средств в рамках исполнительного производства; </w:t>
            </w:r>
          </w:p>
          <w:p w:rsidR="00F23DFF" w:rsidRPr="00B31ED7" w:rsidRDefault="00F23DFF" w:rsidP="00C3155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наличия сведений о возбуждении в отношении должника дела о банкротстве</w:t>
            </w:r>
          </w:p>
          <w:p w:rsidR="0001459C" w:rsidRPr="00B31ED7" w:rsidRDefault="0001459C" w:rsidP="00A534F9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      </w:r>
            <w:r w:rsidR="00A534F9" w:rsidRPr="00B31ED7">
              <w:rPr>
                <w:rFonts w:ascii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552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F23DFF" w:rsidRPr="00B31ED7" w:rsidRDefault="00F23DFF" w:rsidP="000F4E7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1.4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A534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 (в соответствии с </w:t>
            </w:r>
            <w:hyperlink r:id="rId12" w:history="1">
              <w:r w:rsidR="00467CA1"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подпунктом «б»</w:t>
              </w:r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 xml:space="preserve"> пункта 1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13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 xml:space="preserve">подпунктом </w:t>
              </w:r>
              <w:r w:rsidR="00467CA1"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«</w:t>
              </w:r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б</w:t>
              </w:r>
              <w:r w:rsidR="00467CA1"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»</w:t>
              </w:r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 xml:space="preserve"> пункта 2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постановления </w:t>
            </w: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Правительства Российской Федерации от 16</w:t>
            </w:r>
            <w:r w:rsidR="00A534F9" w:rsidRPr="00B31ED7">
              <w:rPr>
                <w:rFonts w:ascii="Times New Roman" w:hAnsi="Times New Roman" w:cs="Times New Roman"/>
                <w:color w:val="auto"/>
                <w:lang w:bidi="ar-SA"/>
              </w:rPr>
              <w:t>.12.2024 №</w:t>
            </w:r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1797 «</w:t>
            </w: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</w:t>
            </w:r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t>режденных Российской Федерацией»</w:t>
            </w: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)</w:t>
            </w:r>
          </w:p>
          <w:p w:rsidR="00A534F9" w:rsidRPr="00B31ED7" w:rsidRDefault="00A534F9" w:rsidP="00A534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Постоянно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1.5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C2146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запросов, уведомлений и иных видов документов, необходимых для реализации мероприятия в соответствующие органы государственной власти, иные государственные органы, органы местного самоуправления, организации</w:t>
            </w:r>
          </w:p>
        </w:tc>
        <w:tc>
          <w:tcPr>
            <w:tcW w:w="2552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42305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14948" w:type="dxa"/>
            <w:gridSpan w:val="5"/>
            <w:vAlign w:val="center"/>
          </w:tcPr>
          <w:p w:rsidR="00C21469" w:rsidRPr="00B31ED7" w:rsidRDefault="00C21469" w:rsidP="00C21469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Мероприятие 2.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A534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      </w:r>
          </w:p>
        </w:tc>
        <w:tc>
          <w:tcPr>
            <w:tcW w:w="2552" w:type="dxa"/>
            <w:vAlign w:val="center"/>
          </w:tcPr>
          <w:p w:rsidR="00C21469" w:rsidRPr="00B31ED7" w:rsidRDefault="00A534F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Не позднее 30 календарных дней со дня образования дебиторской задолженности по доходам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Административная комиссия, Комиссия по делам несовершеннолетних и защите их прав, отдел строительства и целевых программ, отдел по регулированию 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  <w:p w:rsidR="00FE575D" w:rsidRPr="00B31ED7" w:rsidRDefault="00FE575D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2.2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C21469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2552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установленные законодательством или контрактом (договором) сроки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Административная комиссия, Комиссия по делам несовершеннолетних и защите их прав, отдел строительства и целевых программ, отдел по регулированию 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2.3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C21469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552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установленные законодательством сроки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Административная комиссия, Комиссия по делам несовершеннолетних и защите их прав, отдел строительства и целевых программ, отдел по регулированию 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  <w:p w:rsidR="00FE575D" w:rsidRPr="00B31ED7" w:rsidRDefault="00FE575D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E575D" w:rsidRPr="00B31ED7" w:rsidRDefault="00FE575D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  <w:tr w:rsidR="00A534F9" w:rsidRPr="00B31ED7" w:rsidTr="000B6F1F">
        <w:tc>
          <w:tcPr>
            <w:tcW w:w="959" w:type="dxa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2.4</w:t>
            </w:r>
          </w:p>
        </w:tc>
        <w:tc>
          <w:tcPr>
            <w:tcW w:w="5953" w:type="dxa"/>
          </w:tcPr>
          <w:p w:rsidR="00C21469" w:rsidRPr="00B31ED7" w:rsidRDefault="00C21469" w:rsidP="00C2146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запросов, уведомлений и иных видов документов, необходимых для реализации мероприятия в соответствующие органы государственной власти, иные государственные органы, органы местного самоуправления, организации</w:t>
            </w:r>
          </w:p>
        </w:tc>
        <w:tc>
          <w:tcPr>
            <w:tcW w:w="2552" w:type="dxa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</w:tcPr>
          <w:p w:rsidR="00C21469" w:rsidRPr="00B31ED7" w:rsidRDefault="00A534F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2.5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467C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      </w:r>
            <w:hyperlink r:id="rId14">
              <w:r w:rsidRPr="00B31ED7">
                <w:rPr>
                  <w:rFonts w:ascii="Times New Roman" w:hAnsi="Times New Roman" w:cs="Times New Roman"/>
                  <w:color w:val="auto"/>
                </w:rPr>
                <w:t>Положения</w:t>
              </w:r>
            </w:hyperlink>
            <w:r w:rsidRPr="00B31ED7">
              <w:rPr>
                <w:rFonts w:ascii="Times New Roman" w:hAnsi="Times New Roman" w:cs="Times New Roman"/>
                <w:color w:val="auto"/>
              </w:rPr>
      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</w:t>
            </w:r>
            <w:r w:rsidR="00A534F9" w:rsidRPr="00B31ED7">
              <w:rPr>
                <w:rFonts w:ascii="Times New Roman" w:hAnsi="Times New Roman" w:cs="Times New Roman"/>
                <w:color w:val="auto"/>
              </w:rPr>
              <w:t xml:space="preserve"> №</w:t>
            </w:r>
            <w:r w:rsidR="00467CA1" w:rsidRPr="00B31ED7">
              <w:rPr>
                <w:rFonts w:ascii="Times New Roman" w:hAnsi="Times New Roman" w:cs="Times New Roman"/>
                <w:color w:val="auto"/>
              </w:rPr>
              <w:t xml:space="preserve"> 257 «</w:t>
            </w:r>
            <w:r w:rsidRPr="00B31ED7">
              <w:rPr>
                <w:rFonts w:ascii="Times New Roman" w:hAnsi="Times New Roman" w:cs="Times New Roman"/>
                <w:color w:val="auto"/>
              </w:rPr>
              <w:t>Об обеспечении интересов Российской Федерации как кредитора в деле о банкротстве и в процедурах, применяемых в деле о банкротстве</w:t>
            </w:r>
            <w:r w:rsidR="00467CA1" w:rsidRPr="00B31ED7">
              <w:rPr>
                <w:rFonts w:ascii="Times New Roman" w:hAnsi="Times New Roman" w:cs="Times New Roman"/>
                <w:color w:val="auto"/>
              </w:rPr>
              <w:t>»</w:t>
            </w:r>
            <w:r w:rsidRPr="00B31ED7">
              <w:rPr>
                <w:rFonts w:ascii="Times New Roman" w:hAnsi="Times New Roman" w:cs="Times New Roman"/>
                <w:color w:val="auto"/>
              </w:rPr>
      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</w:t>
            </w:r>
            <w:r w:rsidR="00A534F9" w:rsidRPr="00B31ED7">
              <w:rPr>
                <w:rFonts w:ascii="Times New Roman" w:hAnsi="Times New Roman" w:cs="Times New Roman"/>
                <w:color w:val="auto"/>
              </w:rPr>
              <w:t>именяемых в деле о банкротстве</w:t>
            </w:r>
          </w:p>
        </w:tc>
        <w:tc>
          <w:tcPr>
            <w:tcW w:w="2552" w:type="dxa"/>
            <w:vAlign w:val="center"/>
          </w:tcPr>
          <w:p w:rsidR="00C21469" w:rsidRPr="00B31ED7" w:rsidRDefault="00A534F9" w:rsidP="009E1AF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Сроки</w:t>
            </w: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установлены </w:t>
            </w:r>
            <w:hyperlink r:id="rId15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абзацем первым пункта 7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16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абзацем первым пункта 8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17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абзацами вторым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18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пятым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19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шестым пункта 12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hyperlink r:id="rId20" w:history="1">
              <w:r w:rsidR="00467CA1"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Положения</w:t>
              </w:r>
            </w:hyperlink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</w:t>
            </w:r>
            <w:r w:rsidR="009E1AFC" w:rsidRPr="00B31ED7">
              <w:rPr>
                <w:rFonts w:ascii="Times New Roman" w:hAnsi="Times New Roman" w:cs="Times New Roman"/>
                <w:color w:val="auto"/>
                <w:lang w:bidi="ar-SA"/>
              </w:rPr>
              <w:t>.05.2004 №</w:t>
            </w:r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257 </w:t>
            </w:r>
            <w:r w:rsidR="009E1AFC" w:rsidRPr="00B31ED7">
              <w:rPr>
                <w:rFonts w:ascii="Times New Roman" w:hAnsi="Times New Roman" w:cs="Times New Roman"/>
                <w:color w:val="auto"/>
                <w:lang w:bidi="ar-SA"/>
              </w:rPr>
              <w:t>«</w:t>
            </w:r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Об обеспечении интересов Российской </w:t>
            </w:r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Федерации как кредитора в деле о банкротстве и в процедурах, п</w:t>
            </w:r>
            <w:r w:rsidR="009E1AFC" w:rsidRPr="00B31ED7">
              <w:rPr>
                <w:rFonts w:ascii="Times New Roman" w:hAnsi="Times New Roman" w:cs="Times New Roman"/>
                <w:color w:val="auto"/>
                <w:lang w:bidi="ar-SA"/>
              </w:rPr>
              <w:t>рименяемых в деле о банкротстве»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2.6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A534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</w:t>
            </w:r>
            <w:r w:rsidR="00A534F9" w:rsidRPr="00B31ED7">
              <w:rPr>
                <w:rFonts w:ascii="Times New Roman" w:hAnsi="Times New Roman" w:cs="Times New Roman"/>
                <w:color w:val="auto"/>
                <w:lang w:bidi="ar-SA"/>
              </w:rPr>
              <w:t>ражений</w:t>
            </w:r>
          </w:p>
        </w:tc>
        <w:tc>
          <w:tcPr>
            <w:tcW w:w="2552" w:type="dxa"/>
            <w:vAlign w:val="center"/>
          </w:tcPr>
          <w:p w:rsidR="00A534F9" w:rsidRPr="00B31ED7" w:rsidRDefault="00A534F9" w:rsidP="00A534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Сроки установлены </w:t>
            </w:r>
            <w:hyperlink r:id="rId21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абзацами первым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22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вторым пункта 4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23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пунктом 7 статьи 21.1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24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абзацем первым пункта 4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, </w:t>
            </w:r>
            <w:hyperlink r:id="rId25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пунктами 5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и </w:t>
            </w:r>
            <w:hyperlink r:id="rId26" w:history="1">
              <w:r w:rsidRPr="00B31ED7">
                <w:rPr>
                  <w:rFonts w:ascii="Times New Roman" w:hAnsi="Times New Roman" w:cs="Times New Roman"/>
                  <w:color w:val="auto"/>
                  <w:lang w:bidi="ar-SA"/>
                </w:rPr>
                <w:t>6 статьи 22.4</w:t>
              </w:r>
            </w:hyperlink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Федерального</w:t>
            </w:r>
            <w:r w:rsidR="00467CA1" w:rsidRPr="00B31ED7">
              <w:rPr>
                <w:rFonts w:ascii="Times New Roman" w:hAnsi="Times New Roman" w:cs="Times New Roman"/>
                <w:color w:val="auto"/>
                <w:lang w:bidi="ar-SA"/>
              </w:rPr>
              <w:t xml:space="preserve"> закона от 08.08.2001 № 129-ФЗ «</w:t>
            </w: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О государственной регистрации юридических лиц и индивидуальных предпринимателей»</w:t>
            </w:r>
          </w:p>
          <w:p w:rsidR="00C21469" w:rsidRPr="00B31ED7" w:rsidRDefault="00C2146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14948" w:type="dxa"/>
            <w:gridSpan w:val="5"/>
            <w:vAlign w:val="center"/>
          </w:tcPr>
          <w:p w:rsidR="00C21469" w:rsidRPr="00B31ED7" w:rsidRDefault="00C21469" w:rsidP="00C21469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Мероприятие 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C2146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 xml:space="preserve">Подготовку необходимых материалов и документов, а также подачу искового заявления в суд </w:t>
            </w:r>
          </w:p>
          <w:p w:rsidR="00C21469" w:rsidRPr="00B31ED7" w:rsidRDefault="00C21469" w:rsidP="00C2146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69" w:rsidRPr="00B31ED7" w:rsidRDefault="00C21469" w:rsidP="00C21469">
            <w:pPr>
              <w:pStyle w:val="ConsPlusNormal"/>
              <w:spacing w:before="22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34F9" w:rsidRPr="00B31ED7" w:rsidRDefault="00A534F9" w:rsidP="00A534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В пределах сроков, установленных законодательством Российской Федерации</w:t>
            </w:r>
          </w:p>
          <w:p w:rsidR="00C21469" w:rsidRPr="00B31ED7" w:rsidRDefault="00C2146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3.2</w:t>
            </w:r>
          </w:p>
        </w:tc>
        <w:tc>
          <w:tcPr>
            <w:tcW w:w="5953" w:type="dxa"/>
            <w:vAlign w:val="center"/>
          </w:tcPr>
          <w:p w:rsidR="00C21469" w:rsidRPr="00B31ED7" w:rsidRDefault="00C21469" w:rsidP="00C21469">
            <w:pPr>
              <w:pStyle w:val="ConsPlusNormal"/>
              <w:spacing w:before="2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</w:t>
            </w:r>
            <w:r w:rsidR="00C42305" w:rsidRPr="00B31ED7">
              <w:rPr>
                <w:rFonts w:ascii="Times New Roman" w:hAnsi="Times New Roman" w:cs="Times New Roman"/>
                <w:sz w:val="24"/>
                <w:szCs w:val="24"/>
              </w:rPr>
              <w:t>ий при наличии к тому оснований</w:t>
            </w:r>
          </w:p>
          <w:p w:rsidR="00C21469" w:rsidRPr="00B31ED7" w:rsidRDefault="00C21469" w:rsidP="00C21469">
            <w:pPr>
              <w:pStyle w:val="ConsPlusNormal"/>
              <w:spacing w:before="2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установленные законодательством сроки</w:t>
            </w:r>
          </w:p>
        </w:tc>
        <w:tc>
          <w:tcPr>
            <w:tcW w:w="297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C21469" w:rsidRPr="00B31ED7" w:rsidRDefault="00C21469" w:rsidP="00C2146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</w:t>
            </w:r>
          </w:p>
        </w:tc>
        <w:tc>
          <w:tcPr>
            <w:tcW w:w="5953" w:type="dxa"/>
            <w:vAlign w:val="center"/>
          </w:tcPr>
          <w:p w:rsidR="00A534F9" w:rsidRPr="00B31ED7" w:rsidRDefault="00A534F9" w:rsidP="00C4230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Направление исполнительных документов на исполнение в случаях</w:t>
            </w:r>
            <w:r w:rsidR="00C42305" w:rsidRPr="00B31ED7">
              <w:rPr>
                <w:rFonts w:ascii="Times New Roman" w:hAnsi="Times New Roman" w:cs="Times New Roman"/>
                <w:color w:val="auto"/>
              </w:rPr>
              <w:t>,</w:t>
            </w:r>
            <w:r w:rsidRPr="00B31ED7">
              <w:rPr>
                <w:rFonts w:ascii="Times New Roman" w:hAnsi="Times New Roman" w:cs="Times New Roman"/>
                <w:color w:val="auto"/>
              </w:rPr>
              <w:t xml:space="preserve"> порядке, установленных законодательством Российской Федерации </w:t>
            </w:r>
          </w:p>
        </w:tc>
        <w:tc>
          <w:tcPr>
            <w:tcW w:w="2552" w:type="dxa"/>
            <w:vAlign w:val="center"/>
          </w:tcPr>
          <w:p w:rsidR="00A534F9" w:rsidRPr="00B31ED7" w:rsidRDefault="00A534F9" w:rsidP="00A534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hAnsi="Times New Roman" w:cs="Times New Roman"/>
                <w:color w:val="auto"/>
                <w:lang w:bidi="ar-SA"/>
              </w:rPr>
              <w:t>В пределах сроков, установленных законодательством Российской Федерации</w:t>
            </w:r>
          </w:p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0B6F1F">
        <w:tc>
          <w:tcPr>
            <w:tcW w:w="959" w:type="dxa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3.4</w:t>
            </w:r>
          </w:p>
        </w:tc>
        <w:tc>
          <w:tcPr>
            <w:tcW w:w="5953" w:type="dxa"/>
          </w:tcPr>
          <w:p w:rsidR="00A534F9" w:rsidRPr="00B31ED7" w:rsidRDefault="00A534F9" w:rsidP="00A534F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запросов, уведомлений и иных видов документов, необходимых для реализации мероприятия в соответствующие органы государственной власти, иные государственные органы, органы местного самоуправления, организации</w:t>
            </w:r>
          </w:p>
        </w:tc>
        <w:tc>
          <w:tcPr>
            <w:tcW w:w="2552" w:type="dxa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Юридический отдел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В соответствии с графиком документооборота</w:t>
            </w:r>
          </w:p>
        </w:tc>
      </w:tr>
      <w:tr w:rsidR="00A534F9" w:rsidRPr="00B31ED7" w:rsidTr="008B2F0D">
        <w:tc>
          <w:tcPr>
            <w:tcW w:w="14948" w:type="dxa"/>
            <w:gridSpan w:val="5"/>
            <w:vAlign w:val="center"/>
          </w:tcPr>
          <w:p w:rsidR="00A534F9" w:rsidRPr="00B31ED7" w:rsidRDefault="00A534F9" w:rsidP="00A534F9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Мероприятие 4.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A534F9" w:rsidRPr="00B31ED7" w:rsidTr="008B2F0D">
        <w:tc>
          <w:tcPr>
            <w:tcW w:w="959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31E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</w:t>
            </w:r>
          </w:p>
        </w:tc>
        <w:tc>
          <w:tcPr>
            <w:tcW w:w="5953" w:type="dxa"/>
            <w:vAlign w:val="center"/>
          </w:tcPr>
          <w:p w:rsidR="00A534F9" w:rsidRPr="00B31ED7" w:rsidRDefault="00A534F9" w:rsidP="00A534F9">
            <w:pPr>
              <w:pStyle w:val="ConsPlusNormal"/>
              <w:spacing w:before="22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D7">
              <w:rPr>
                <w:rFonts w:ascii="Times New Roman" w:hAnsi="Times New Roman" w:cs="Times New Roman"/>
                <w:sz w:val="24"/>
                <w:szCs w:val="24"/>
              </w:rPr>
      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</w:t>
            </w:r>
          </w:p>
        </w:tc>
        <w:tc>
          <w:tcPr>
            <w:tcW w:w="2552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7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t xml:space="preserve">Административная комиссия, Комиссия по делам несовершеннолетних и защите их прав, отдел строительства и целевых программ, отдел по регулированию </w:t>
            </w: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контрактной системы в сфере закупок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2507" w:type="dxa"/>
            <w:vAlign w:val="center"/>
          </w:tcPr>
          <w:p w:rsidR="00A534F9" w:rsidRPr="00B31ED7" w:rsidRDefault="00A534F9" w:rsidP="00A534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1ED7">
              <w:rPr>
                <w:rFonts w:ascii="Times New Roman" w:hAnsi="Times New Roman" w:cs="Times New Roman"/>
                <w:color w:val="auto"/>
              </w:rPr>
              <w:lastRenderedPageBreak/>
              <w:t>В соответствии с графиком документооборота</w:t>
            </w:r>
          </w:p>
        </w:tc>
      </w:tr>
    </w:tbl>
    <w:p w:rsidR="00752E84" w:rsidRPr="00B31ED7" w:rsidRDefault="00752E84" w:rsidP="00F4745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52E84" w:rsidRPr="00B31ED7" w:rsidRDefault="00752E84" w:rsidP="00F4745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52E84" w:rsidRPr="00B31ED7" w:rsidRDefault="00752E84" w:rsidP="00F4745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52E84" w:rsidRPr="00B31ED7" w:rsidRDefault="00752E84" w:rsidP="00F4745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A6723" w:rsidRPr="00B31ED7" w:rsidRDefault="005A6723" w:rsidP="005A6723">
      <w:pPr>
        <w:tabs>
          <w:tab w:val="left" w:pos="1800"/>
        </w:tabs>
        <w:jc w:val="both"/>
        <w:rPr>
          <w:rFonts w:ascii="Times New Roman" w:hAnsi="Times New Roman" w:cs="Times New Roman"/>
          <w:color w:val="auto"/>
        </w:rPr>
      </w:pPr>
    </w:p>
    <w:p w:rsidR="005A6723" w:rsidRPr="00A534F9" w:rsidRDefault="005A6723" w:rsidP="005A6723">
      <w:pPr>
        <w:tabs>
          <w:tab w:val="left" w:pos="1800"/>
        </w:tabs>
        <w:jc w:val="both"/>
        <w:rPr>
          <w:color w:val="auto"/>
        </w:rPr>
        <w:sectPr w:rsidR="005A6723" w:rsidRPr="00A534F9" w:rsidSect="005A672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0F3EA4" w:rsidRDefault="000F3EA4" w:rsidP="001B35A7">
      <w:pPr>
        <w:widowControl/>
      </w:pPr>
      <w:bookmarkStart w:id="2" w:name="_GoBack"/>
      <w:bookmarkEnd w:id="2"/>
    </w:p>
    <w:sectPr w:rsidR="000F3EA4" w:rsidSect="005A6723">
      <w:headerReference w:type="even" r:id="rId27"/>
      <w:headerReference w:type="first" r:id="rId28"/>
      <w:footerReference w:type="first" r:id="rId29"/>
      <w:pgSz w:w="11900" w:h="16840"/>
      <w:pgMar w:top="1134" w:right="567" w:bottom="1134" w:left="1701" w:header="39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09" w:rsidRDefault="00F96F09">
      <w:r>
        <w:separator/>
      </w:r>
    </w:p>
  </w:endnote>
  <w:endnote w:type="continuationSeparator" w:id="0">
    <w:p w:rsidR="00F96F09" w:rsidRDefault="00F9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AC" w:rsidRDefault="00C334A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09" w:rsidRDefault="00F96F09"/>
  </w:footnote>
  <w:footnote w:type="continuationSeparator" w:id="0">
    <w:p w:rsidR="00F96F09" w:rsidRDefault="00F96F0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964023"/>
      <w:docPartObj>
        <w:docPartGallery w:val="Page Numbers (Top of Page)"/>
        <w:docPartUnique/>
      </w:docPartObj>
    </w:sdtPr>
    <w:sdtEndPr/>
    <w:sdtContent>
      <w:p w:rsidR="00FE575D" w:rsidRDefault="00FE57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A7">
          <w:rPr>
            <w:noProof/>
          </w:rPr>
          <w:t>11</w:t>
        </w:r>
        <w:r>
          <w:fldChar w:fldCharType="end"/>
        </w:r>
      </w:p>
    </w:sdtContent>
  </w:sdt>
  <w:p w:rsidR="00DD09EC" w:rsidRDefault="00DD09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AC" w:rsidRDefault="007067F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4096385</wp:posOffset>
              </wp:positionH>
              <wp:positionV relativeFrom="page">
                <wp:posOffset>69850</wp:posOffset>
              </wp:positionV>
              <wp:extent cx="151130" cy="18605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4AC" w:rsidRDefault="00A6552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C334AC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34AC" w:rsidRPr="008F0D53">
                            <w:rPr>
                              <w:rStyle w:val="SegoeUI"/>
                              <w:noProof/>
                            </w:rPr>
                            <w:t>12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22.55pt;margin-top:5.5pt;width:11.9pt;height:14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klqA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" filled="f" stroked="f">
              <v:textbox style="mso-fit-shape-to-text:t" inset="0,0,0,0">
                <w:txbxContent>
                  <w:p w:rsidR="00C334AC" w:rsidRDefault="00A6552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C334AC">
                      <w:instrText xml:space="preserve"> PAGE \* MERGEFORMAT </w:instrText>
                    </w:r>
                    <w:r>
                      <w:fldChar w:fldCharType="separate"/>
                    </w:r>
                    <w:r w:rsidR="00C334AC" w:rsidRPr="008F0D53">
                      <w:rPr>
                        <w:rStyle w:val="SegoeUI"/>
                        <w:noProof/>
                      </w:rPr>
                      <w:t>12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288"/>
      <w:docPartObj>
        <w:docPartGallery w:val="Page Numbers (Top of Page)"/>
        <w:docPartUnique/>
      </w:docPartObj>
    </w:sdtPr>
    <w:sdtEndPr/>
    <w:sdtContent>
      <w:p w:rsidR="00C334AC" w:rsidRDefault="00B64D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4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334AC" w:rsidRDefault="00C334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29A"/>
    <w:multiLevelType w:val="multilevel"/>
    <w:tmpl w:val="17021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105A5"/>
    <w:multiLevelType w:val="multilevel"/>
    <w:tmpl w:val="9A844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747B1"/>
    <w:multiLevelType w:val="multilevel"/>
    <w:tmpl w:val="2B409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E7C9F"/>
    <w:multiLevelType w:val="multilevel"/>
    <w:tmpl w:val="4532E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E487C"/>
    <w:multiLevelType w:val="multilevel"/>
    <w:tmpl w:val="FC12EE9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580F23"/>
    <w:multiLevelType w:val="multilevel"/>
    <w:tmpl w:val="D3E22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ED236D"/>
    <w:multiLevelType w:val="multilevel"/>
    <w:tmpl w:val="EAC42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B7E10"/>
    <w:multiLevelType w:val="multilevel"/>
    <w:tmpl w:val="EAC42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A4"/>
    <w:rsid w:val="000102CC"/>
    <w:rsid w:val="0001459C"/>
    <w:rsid w:val="00023C53"/>
    <w:rsid w:val="00036979"/>
    <w:rsid w:val="00064F85"/>
    <w:rsid w:val="00094285"/>
    <w:rsid w:val="000A27A9"/>
    <w:rsid w:val="000A7546"/>
    <w:rsid w:val="000B10FC"/>
    <w:rsid w:val="000B6F1F"/>
    <w:rsid w:val="000D3C7C"/>
    <w:rsid w:val="000F3C10"/>
    <w:rsid w:val="000F3EA4"/>
    <w:rsid w:val="00113DB6"/>
    <w:rsid w:val="001165E6"/>
    <w:rsid w:val="001510A7"/>
    <w:rsid w:val="001857CB"/>
    <w:rsid w:val="00197585"/>
    <w:rsid w:val="001B35A7"/>
    <w:rsid w:val="001C2DAB"/>
    <w:rsid w:val="001C509D"/>
    <w:rsid w:val="001D26B9"/>
    <w:rsid w:val="00246B5A"/>
    <w:rsid w:val="00262F01"/>
    <w:rsid w:val="00282E8A"/>
    <w:rsid w:val="002A6A3D"/>
    <w:rsid w:val="002E32DE"/>
    <w:rsid w:val="0031475D"/>
    <w:rsid w:val="00344DD0"/>
    <w:rsid w:val="00350750"/>
    <w:rsid w:val="00356522"/>
    <w:rsid w:val="00392481"/>
    <w:rsid w:val="003A385B"/>
    <w:rsid w:val="003D5901"/>
    <w:rsid w:val="004204EE"/>
    <w:rsid w:val="0044671E"/>
    <w:rsid w:val="00467CA1"/>
    <w:rsid w:val="004B0D1C"/>
    <w:rsid w:val="004B0F71"/>
    <w:rsid w:val="004C7D4E"/>
    <w:rsid w:val="004D0473"/>
    <w:rsid w:val="00537505"/>
    <w:rsid w:val="005474C3"/>
    <w:rsid w:val="00584F27"/>
    <w:rsid w:val="005A6723"/>
    <w:rsid w:val="005C45EA"/>
    <w:rsid w:val="005C488B"/>
    <w:rsid w:val="005D21D2"/>
    <w:rsid w:val="005D24F6"/>
    <w:rsid w:val="005F5828"/>
    <w:rsid w:val="005F5D30"/>
    <w:rsid w:val="00621888"/>
    <w:rsid w:val="00635549"/>
    <w:rsid w:val="006376D3"/>
    <w:rsid w:val="00646A36"/>
    <w:rsid w:val="00686C82"/>
    <w:rsid w:val="00691789"/>
    <w:rsid w:val="006A050E"/>
    <w:rsid w:val="006A58AE"/>
    <w:rsid w:val="006B23B0"/>
    <w:rsid w:val="006C676C"/>
    <w:rsid w:val="006D27D4"/>
    <w:rsid w:val="006E1392"/>
    <w:rsid w:val="007067FD"/>
    <w:rsid w:val="00734CA2"/>
    <w:rsid w:val="00752E84"/>
    <w:rsid w:val="00782918"/>
    <w:rsid w:val="007B72E0"/>
    <w:rsid w:val="007D719E"/>
    <w:rsid w:val="007E65A1"/>
    <w:rsid w:val="007F2F85"/>
    <w:rsid w:val="00820615"/>
    <w:rsid w:val="008327E1"/>
    <w:rsid w:val="00832AE4"/>
    <w:rsid w:val="00865B96"/>
    <w:rsid w:val="00887889"/>
    <w:rsid w:val="00897004"/>
    <w:rsid w:val="008A6E0C"/>
    <w:rsid w:val="008B2F09"/>
    <w:rsid w:val="008B2F0D"/>
    <w:rsid w:val="008B3A70"/>
    <w:rsid w:val="008C7174"/>
    <w:rsid w:val="008D1536"/>
    <w:rsid w:val="008D683B"/>
    <w:rsid w:val="008F049A"/>
    <w:rsid w:val="008F0D53"/>
    <w:rsid w:val="008F2541"/>
    <w:rsid w:val="009359A3"/>
    <w:rsid w:val="00937EEB"/>
    <w:rsid w:val="00940CA8"/>
    <w:rsid w:val="009739DC"/>
    <w:rsid w:val="00982D90"/>
    <w:rsid w:val="0098483B"/>
    <w:rsid w:val="00984AFE"/>
    <w:rsid w:val="009B1D80"/>
    <w:rsid w:val="009E1AFC"/>
    <w:rsid w:val="00A16BBB"/>
    <w:rsid w:val="00A534F9"/>
    <w:rsid w:val="00A65527"/>
    <w:rsid w:val="00AB0200"/>
    <w:rsid w:val="00AC18D8"/>
    <w:rsid w:val="00AE1EFC"/>
    <w:rsid w:val="00AF54EF"/>
    <w:rsid w:val="00B01956"/>
    <w:rsid w:val="00B20050"/>
    <w:rsid w:val="00B31ED7"/>
    <w:rsid w:val="00B5797C"/>
    <w:rsid w:val="00B64D52"/>
    <w:rsid w:val="00B705F7"/>
    <w:rsid w:val="00B74BC9"/>
    <w:rsid w:val="00BC7F8A"/>
    <w:rsid w:val="00BD543E"/>
    <w:rsid w:val="00BE319E"/>
    <w:rsid w:val="00BE53F8"/>
    <w:rsid w:val="00BF3458"/>
    <w:rsid w:val="00C12543"/>
    <w:rsid w:val="00C21469"/>
    <w:rsid w:val="00C31559"/>
    <w:rsid w:val="00C334AC"/>
    <w:rsid w:val="00C42305"/>
    <w:rsid w:val="00C475BC"/>
    <w:rsid w:val="00C844AB"/>
    <w:rsid w:val="00D01A80"/>
    <w:rsid w:val="00D039F1"/>
    <w:rsid w:val="00D124CD"/>
    <w:rsid w:val="00D156F6"/>
    <w:rsid w:val="00D15A57"/>
    <w:rsid w:val="00DC156D"/>
    <w:rsid w:val="00DD09EC"/>
    <w:rsid w:val="00E41377"/>
    <w:rsid w:val="00E4720D"/>
    <w:rsid w:val="00EE622D"/>
    <w:rsid w:val="00F00750"/>
    <w:rsid w:val="00F23DFF"/>
    <w:rsid w:val="00F2427A"/>
    <w:rsid w:val="00F2514D"/>
    <w:rsid w:val="00F4745D"/>
    <w:rsid w:val="00F75DB6"/>
    <w:rsid w:val="00F96F09"/>
    <w:rsid w:val="00F979E3"/>
    <w:rsid w:val="00FA7289"/>
    <w:rsid w:val="00FA7681"/>
    <w:rsid w:val="00FE055C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B2D82A-3BE4-4453-9AF8-990E284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F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05F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pt">
    <w:name w:val="Основной текст (3) + Интервал 1 pt"/>
    <w:basedOn w:val="3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egoeUI">
    <w:name w:val="Колонтитул + Segoe UI"/>
    <w:basedOn w:val="a4"/>
    <w:rsid w:val="00B705F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12ptExact">
    <w:name w:val="Основной текст (5) + 12 pt Exact"/>
    <w:basedOn w:val="5Exact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705F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TimesNewRoman11pt">
    <w:name w:val="Заголовок №1 + Times New Roman;11 pt;Не полужирный"/>
    <w:basedOn w:val="1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TimesNewRoman12pt">
    <w:name w:val="Заголовок №2 (2) + Times New Roman;12 pt;Не полужирный"/>
    <w:basedOn w:val="22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1pt">
    <w:name w:val="Основной текст (2) + 10;5 pt;Полужирный;Интервал 1 pt"/>
    <w:basedOn w:val="2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TimesNewRoman12pt">
    <w:name w:val="Заголовок №2 (3) + Times New Roman;12 pt"/>
    <w:basedOn w:val="230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TimesNewRoman12pt">
    <w:name w:val="Основной текст (6) + Times New Roman;12 pt"/>
    <w:basedOn w:val="6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B705F7"/>
    <w:rPr>
      <w:rFonts w:ascii="Corbel" w:eastAsia="Corbel" w:hAnsi="Corbel" w:cs="Corbe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TimesNewRoman12pt">
    <w:name w:val="Заголовок №2 (4) + Times New Roman;12 pt"/>
    <w:basedOn w:val="24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+ Полужирный Exact"/>
    <w:basedOn w:val="7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99pt0ptExact">
    <w:name w:val="Основной текст (9) + 9 pt;Не курсив;Интервал 0 pt Exact"/>
    <w:basedOn w:val="9Exact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0Exact0">
    <w:name w:val="Основной текст (10) + Не курсив Exact"/>
    <w:basedOn w:val="10Exact"/>
    <w:rsid w:val="00B7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pt">
    <w:name w:val="Основной текст (7) + Интервал 1 pt"/>
    <w:basedOn w:val="7"/>
    <w:rsid w:val="00B70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sid w:val="00B70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705F7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2">
    <w:name w:val="Заголовок №3"/>
    <w:basedOn w:val="a"/>
    <w:link w:val="31"/>
    <w:rsid w:val="00B705F7"/>
    <w:pPr>
      <w:shd w:val="clear" w:color="auto" w:fill="FFFFFF"/>
      <w:spacing w:before="60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705F7"/>
    <w:pPr>
      <w:shd w:val="clear" w:color="auto" w:fill="FFFFFF"/>
      <w:spacing w:after="480" w:line="274" w:lineRule="exact"/>
      <w:ind w:hanging="1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705F7"/>
    <w:pPr>
      <w:shd w:val="clear" w:color="auto" w:fill="FFFFFF"/>
      <w:spacing w:before="48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B705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rsid w:val="00B705F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B705F7"/>
    <w:pPr>
      <w:shd w:val="clear" w:color="auto" w:fill="FFFFFF"/>
      <w:spacing w:before="60" w:after="6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B705F7"/>
    <w:pPr>
      <w:shd w:val="clear" w:color="auto" w:fill="FFFFFF"/>
      <w:spacing w:before="60" w:after="300" w:line="0" w:lineRule="atLeast"/>
      <w:outlineLvl w:val="0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221">
    <w:name w:val="Заголовок №2 (2)"/>
    <w:basedOn w:val="a"/>
    <w:link w:val="220"/>
    <w:rsid w:val="00B705F7"/>
    <w:pPr>
      <w:shd w:val="clear" w:color="auto" w:fill="FFFFFF"/>
      <w:spacing w:line="274" w:lineRule="exact"/>
      <w:jc w:val="both"/>
      <w:outlineLvl w:val="1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a8">
    <w:name w:val="Подпись к таблице"/>
    <w:basedOn w:val="a"/>
    <w:link w:val="a7"/>
    <w:rsid w:val="00B705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31">
    <w:name w:val="Заголовок №2 (3)"/>
    <w:basedOn w:val="a"/>
    <w:link w:val="230"/>
    <w:rsid w:val="00B705F7"/>
    <w:pPr>
      <w:shd w:val="clear" w:color="auto" w:fill="FFFFFF"/>
      <w:spacing w:line="278" w:lineRule="exact"/>
      <w:jc w:val="both"/>
      <w:outlineLvl w:val="1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B705F7"/>
    <w:pPr>
      <w:shd w:val="clear" w:color="auto" w:fill="FFFFFF"/>
      <w:spacing w:after="240" w:line="278" w:lineRule="exact"/>
      <w:jc w:val="both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240">
    <w:name w:val="Заголовок №2 (4)"/>
    <w:basedOn w:val="a"/>
    <w:link w:val="24"/>
    <w:rsid w:val="00B705F7"/>
    <w:pPr>
      <w:shd w:val="clear" w:color="auto" w:fill="FFFFFF"/>
      <w:spacing w:after="60" w:line="0" w:lineRule="atLeast"/>
      <w:jc w:val="both"/>
      <w:outlineLvl w:val="1"/>
    </w:pPr>
    <w:rPr>
      <w:rFonts w:ascii="Corbel" w:eastAsia="Corbel" w:hAnsi="Corbel" w:cs="Corbel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rsid w:val="00B705F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705F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B705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4"/>
      <w:szCs w:val="14"/>
    </w:rPr>
  </w:style>
  <w:style w:type="paragraph" w:customStyle="1" w:styleId="100">
    <w:name w:val="Основной текст (10)"/>
    <w:basedOn w:val="a"/>
    <w:link w:val="10Exact"/>
    <w:rsid w:val="00B705F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9"/>
      <w:szCs w:val="9"/>
    </w:rPr>
  </w:style>
  <w:style w:type="paragraph" w:styleId="a9">
    <w:name w:val="header"/>
    <w:basedOn w:val="a"/>
    <w:link w:val="aa"/>
    <w:uiPriority w:val="99"/>
    <w:unhideWhenUsed/>
    <w:rsid w:val="00C475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5BC"/>
    <w:rPr>
      <w:color w:val="000000"/>
    </w:rPr>
  </w:style>
  <w:style w:type="paragraph" w:styleId="ab">
    <w:name w:val="footer"/>
    <w:basedOn w:val="a"/>
    <w:link w:val="ac"/>
    <w:uiPriority w:val="99"/>
    <w:unhideWhenUsed/>
    <w:rsid w:val="00C475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5BC"/>
    <w:rPr>
      <w:color w:val="000000"/>
    </w:rPr>
  </w:style>
  <w:style w:type="table" w:styleId="ad">
    <w:name w:val="Table Grid"/>
    <w:basedOn w:val="a1"/>
    <w:uiPriority w:val="59"/>
    <w:rsid w:val="0062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970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7004"/>
    <w:rPr>
      <w:rFonts w:ascii="Segoe UI" w:hAnsi="Segoe UI" w:cs="Segoe U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1510A7"/>
    <w:pPr>
      <w:ind w:left="720"/>
      <w:contextualSpacing/>
    </w:pPr>
  </w:style>
  <w:style w:type="paragraph" w:customStyle="1" w:styleId="ConsPlusNormal">
    <w:name w:val="ConsPlusNormal"/>
    <w:rsid w:val="007F2F85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3847&amp;dst=100016" TargetMode="External"/><Relationship Id="rId18" Type="http://schemas.openxmlformats.org/officeDocument/2006/relationships/hyperlink" Target="https://login.consultant.ru/link/?req=doc&amp;base=LAW&amp;n=528817&amp;dst=100056" TargetMode="External"/><Relationship Id="rId26" Type="http://schemas.openxmlformats.org/officeDocument/2006/relationships/hyperlink" Target="https://login.consultant.ru/link/?req=doc&amp;base=LAW&amp;n=511359&amp;dst=6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59&amp;dst=6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847&amp;dst=100009" TargetMode="External"/><Relationship Id="rId17" Type="http://schemas.openxmlformats.org/officeDocument/2006/relationships/hyperlink" Target="https://login.consultant.ru/link/?req=doc&amp;base=LAW&amp;n=528817&amp;dst=100091" TargetMode="External"/><Relationship Id="rId25" Type="http://schemas.openxmlformats.org/officeDocument/2006/relationships/hyperlink" Target="https://login.consultant.ru/link/?req=doc&amp;base=LAW&amp;n=511359&amp;dst=6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8817&amp;dst=24" TargetMode="External"/><Relationship Id="rId20" Type="http://schemas.openxmlformats.org/officeDocument/2006/relationships/hyperlink" Target="https://login.consultant.ru/link/?req=doc&amp;base=LAW&amp;n=528817&amp;dst=10009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26" TargetMode="External"/><Relationship Id="rId24" Type="http://schemas.openxmlformats.org/officeDocument/2006/relationships/hyperlink" Target="https://login.consultant.ru/link/?req=doc&amp;base=LAW&amp;n=511359&amp;dst=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8817&amp;dst=100141" TargetMode="External"/><Relationship Id="rId23" Type="http://schemas.openxmlformats.org/officeDocument/2006/relationships/hyperlink" Target="https://login.consultant.ru/link/?req=doc&amp;base=LAW&amp;n=511359&amp;dst=663" TargetMode="External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28817&amp;dst=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90&amp;dst=4409" TargetMode="External"/><Relationship Id="rId14" Type="http://schemas.openxmlformats.org/officeDocument/2006/relationships/hyperlink" Target="https://login.consultant.ru/link/?req=doc&amp;base=LAW&amp;n=477022&amp;dst=100099" TargetMode="External"/><Relationship Id="rId22" Type="http://schemas.openxmlformats.org/officeDocument/2006/relationships/hyperlink" Target="https://login.consultant.ru/link/?req=doc&amp;base=LAW&amp;n=511359&amp;dst=658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2F09-CDD2-4909-BDBD-A4A422A7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Алексеевна Семенова</dc:creator>
  <cp:lastModifiedBy>Иванова Наталья Николаевна</cp:lastModifiedBy>
  <cp:revision>5</cp:revision>
  <cp:lastPrinted>2026-04-21T06:44:00Z</cp:lastPrinted>
  <dcterms:created xsi:type="dcterms:W3CDTF">2026-04-20T11:42:00Z</dcterms:created>
  <dcterms:modified xsi:type="dcterms:W3CDTF">2026-04-26T10:32:00Z</dcterms:modified>
</cp:coreProperties>
</file>