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C5C4"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Доклад Главы муниципального образования «Вяземский район» Смоленской области о достигнутых значениях показателей для оценки эффективности деятельности Администрации муниципального образования «Вяземский район» Смоленской области за 2011 год и их планируемых значениях на 3-летний период</w:t>
      </w:r>
    </w:p>
    <w:p w14:paraId="7D23A746"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Введение</w:t>
      </w:r>
    </w:p>
    <w:p w14:paraId="5BD515A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Муниципальное образование «Вяземский район» Смоленской области расположено в восточной части Смоленской области.</w:t>
      </w:r>
    </w:p>
    <w:p w14:paraId="18AD616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состав муниципального образования входят 1 городское и 22 сельских поселения.</w:t>
      </w:r>
      <w:r w:rsidRPr="00723441">
        <w:rPr>
          <w:color w:val="000000"/>
          <w:sz w:val="28"/>
          <w:szCs w:val="28"/>
        </w:rPr>
        <w:br/>
        <w:t>Центр муниципального образования – город Вязьма - расположен у  автомобильной магистрали М-1  «Беларусь», проходящей с запада на восток района, на расстоянии 227 км от Москвы и 229 км от границы с Республикой Беларусь. На территории района находится крупный железнодорожный узел – ст. Вязьма.</w:t>
      </w:r>
    </w:p>
    <w:p w14:paraId="4E7E277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Район занимает выгодное географическое положение и обладает высоким потенциалом экономического развития.</w:t>
      </w:r>
    </w:p>
    <w:p w14:paraId="58BD273F"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1. Экономическое развитие. Дорожное хозяйство и транспорт.</w:t>
      </w:r>
    </w:p>
    <w:p w14:paraId="6B97710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Деятельность Администрации муниципального образования «Вяземский район» Смоленской области в 2011 году была направлена на повышение качества жизни населения, устойчивое развитие экономики, обеспечение конституционных прав граждан в области образования, здравоохранения, культуры, предоставление транспортных и иных услуг.</w:t>
      </w:r>
    </w:p>
    <w:p w14:paraId="2BD71A6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отчетном 2011 году функционировали все системы жизнеобеспечения района. Обеспечивались потребности жителей в услугах образования, здравоохранения, культуры, спорта и торговли.</w:t>
      </w:r>
    </w:p>
    <w:p w14:paraId="761C3EE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Общая протяженность автомобильных дорог между населенными пунктами муниципального образования «Вяземский район» Смоленской области составляет 987,31 км дорог из них:</w:t>
      </w:r>
    </w:p>
    <w:p w14:paraId="34A4FB5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- 504,31км находится на балансе СОГУ «Смоленскавтодор» и обслуживаются СО ГУП «Вяземское ДРСУ»;</w:t>
      </w:r>
    </w:p>
    <w:p w14:paraId="384AAB5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- 68 км федеральной трассы «Москва – Минск» обслуживает ФГУ ДЭП №2;</w:t>
      </w:r>
    </w:p>
    <w:p w14:paraId="239C230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- 415 км являются бесхозяйными.</w:t>
      </w:r>
    </w:p>
    <w:p w14:paraId="37F908D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Ситуация в сфере дорожной деятельности характеризуется рядом проблем, главной из которых является ремонт и содержание автомобильных дорог. Основная часть автодорог с твердым покрытием не подвергалась капитальному ремонту более 20 лет из-за недофинансировая. Состояние дорожного покрытия вызывает множество нареканий  и принимаемые меры в виде ямочного ремонта, устройства тонкомерных защитных слоев из асфальтобетона  - являются временным решением, обеспечивающим безопасность дорожного движения на короткий срок.</w:t>
      </w:r>
    </w:p>
    <w:p w14:paraId="67D490D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В перспективе дальнейшего развития территории муниципального образования «Вяземский район» Смоленской области доля автомобильных дорог общего пользования местного значения, не отвечающих нормативным требованиям  уменьшится, так как в районе разработана и  реализуется </w:t>
      </w:r>
      <w:r w:rsidRPr="00723441">
        <w:rPr>
          <w:color w:val="000000"/>
          <w:sz w:val="28"/>
          <w:szCs w:val="28"/>
        </w:rPr>
        <w:lastRenderedPageBreak/>
        <w:t>долгосрочная муниципальная программа «Ремонт и содержание дорожной сети на территории муниципального образования «Вяземский район» Смоленской области на 2011 – 2015 годы».</w:t>
      </w:r>
    </w:p>
    <w:p w14:paraId="60C4A00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рассчитывается с учетом того, что на территории сельского населенного пункта имеется автобусная остановка и (или) железнодорожная станция. В 2011 году указанный показатель сократился на 0,1 процента и составил 6,5процента. В среднесрочной перспективе значение показателя существенно не изменится.</w:t>
      </w:r>
    </w:p>
    <w:p w14:paraId="723C214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на выполнение ремонтных работ израсходовано 1 526,4 тыс. руб. в том числе:</w:t>
      </w:r>
    </w:p>
    <w:p w14:paraId="07D5A0D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местный бюджет – 1 332,5 тыс. рублей;</w:t>
      </w:r>
    </w:p>
    <w:p w14:paraId="298868A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средства депутата Областной Думы – 95,0 тыс. рублей;</w:t>
      </w:r>
    </w:p>
    <w:p w14:paraId="7123442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средства из резервного фонда Главы Администрации муниципального образования «Вяземский район» Смоленской области – 98,9 тыс. рублей.</w:t>
      </w:r>
    </w:p>
    <w:p w14:paraId="70FB621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Для комплексного решения проблем содержания дорожного хозяйства  муниципального образования «Вяземский район» Смоленской области разработаны и реализуются:</w:t>
      </w:r>
    </w:p>
    <w:p w14:paraId="76EDF96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долгосрочная целевая программа «Ремонт и содержание дорожной сети на территории муниципального образования «Вяземский район» Смоленской области на 2011-2015 годы»;</w:t>
      </w:r>
    </w:p>
    <w:p w14:paraId="2286769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долгосрочная целевая программа «Оформление автомобильных дорог местного значения вне границ населенных пунктов в границах муниципального района в собственность муниципального образования «Вяземский  район» Смоленской области в 2011-2013 годы».</w:t>
      </w:r>
    </w:p>
    <w:p w14:paraId="1B7FFD9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целях определения приоритетов и создания эффективной схемы по содержанию автодорог при Администрации муниципального образования «Вяземский район» Смоленской области создана и работает комиссия по обследованию состояния автодорожной сети на территории муниципального образования «Вяземский район» Смоленской области.</w:t>
      </w:r>
    </w:p>
    <w:p w14:paraId="1830139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 территории муниципального образования «Вяземский район» Смоленской области в соответствии с заключенными муниципальными контрактами и договорами пригородные пассажирские перевозки населения автомобильным транспортом осуществляют 4 перевозчика.</w:t>
      </w:r>
    </w:p>
    <w:p w14:paraId="076C9F9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целях организации пассажирских перевозок населения между населенными пунктами в границах муниципального образования «Вяземский район» Смоленской разработана и утверждена Постановлением Главы муниципального образования «Вяземский район» Смоленской области от 21.01.2009 №17 «Об утверждении маршрутной сети пригородных пассажирских перевозок населения автомобильным транспортом общего пользования между поселениями в муниципальном образовании «Вяземский район» Смоленской области» маршрутная сеть пригородных пассажирских перевозок автомобильным транспортом общего пользования.</w:t>
      </w:r>
    </w:p>
    <w:p w14:paraId="6D33108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Маршрутная сеть состоит из 24 маршрутов пригородного сообщения.</w:t>
      </w:r>
    </w:p>
    <w:p w14:paraId="5B0D555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соответствии с законодательством утверждены паспорта пригородных маршрутов в границах муниципального района, согласованы графики и расписания движения автобусов на указанных маршрутах.</w:t>
      </w:r>
    </w:p>
    <w:p w14:paraId="298EFBA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 постоянной основе проводится мониторинг исполнения перевозчиками договоров, изучается пассажиропоток, определяет целесообразность движения общественного транспорта по утвержденному расписанию.</w:t>
      </w:r>
    </w:p>
    <w:p w14:paraId="6D5875A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Определение предприятия-перевозчика по организации и осуществлению пассажирских перевозок на автомобильном транспорте на дотационных маршрутах на территории муниципального образования «Вяземский район» Смоленской области произведено в рамках действия Федерального закона от 21.07.2005 №94-ФЗ «О размещении заказов на поставки товаров, выполнение работ, оказание услуг для государственных и муниципальных нужд».</w:t>
      </w:r>
    </w:p>
    <w:p w14:paraId="75A7696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Из бюджета района в 2011 году  выделялись средства на работу автотранспорта в сумме 7527,0 тыс. рублей, в том числе расходы на предоставление транспортных услуг населению составили 3800 тыс. рублей.</w:t>
      </w:r>
    </w:p>
    <w:p w14:paraId="3283827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7A31C8CD"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Развитие малого и среднего предпринимательства.</w:t>
      </w:r>
    </w:p>
    <w:p w14:paraId="62F1670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Сфера малого предпринимательства занимает все более весомую роль в создании благоприятного делового климата во всех отраслях экономики области. Ежегодно растет количество индивидуальных предпринимателей. Субъекты малого бизнеса осваивают новые виды деятельности, расширяют свое присутствие во всех отраслях экономики. Созданы объединения предпринимателей.</w:t>
      </w:r>
    </w:p>
    <w:p w14:paraId="620AF38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Малое и среднее предпринимательство - специфический сектор экономики, создающий материальные блага при минимальном привлечении материальных, энергетических, природных ресурсов и максимальном использовании человеческого капитала.</w:t>
      </w:r>
    </w:p>
    <w:p w14:paraId="592D566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системе мер по более полному удовлетворению потребности населения в товарах и услугах важное значение имеет развитие сети малых и средних предприятий, которые имеют ряд преимуществ перед крупными. Им присущи более высокая маневренность производства, чуткое реагирование на спрос потребителей, способность к быстрому созданию новых производственных мощностей и лучшему их использованию.</w:t>
      </w:r>
    </w:p>
    <w:p w14:paraId="3B58E83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Поэтому, одной из основных задач Администрации является развитие малого бизнеса на территории муниципального образования. С одной стороны это дополнительные доходы в бюджет, с другой стороны – решение социальных задач и в первую очередь – формирование новых рабочих мест.</w:t>
      </w:r>
    </w:p>
    <w:p w14:paraId="5CD1594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Федеральным законом от 24.07.2008 № 209-ФЗ «О развитии малого и среднего предпринимательства в Российской Федерации» определены полномочия органов местного самоуправления по вопросам развития малого бизнеса. В рамках данного закона постановлением Главы муниципального образования от 11.06.2010 №542 утверждена муниципальная целевая программа «Развитие малого и среднего предпринимательства в муниципальном образовании «Вяземский район» Смоленской области» на 2011-2013 годы. Основные цели </w:t>
      </w:r>
      <w:r w:rsidRPr="00723441">
        <w:rPr>
          <w:color w:val="000000"/>
          <w:sz w:val="28"/>
          <w:szCs w:val="28"/>
        </w:rPr>
        <w:lastRenderedPageBreak/>
        <w:t>программы – повышение роли малого и среднего предпринимательства в экономике муниципального образования, формирование положительного имиджа предпринимателя.</w:t>
      </w:r>
    </w:p>
    <w:p w14:paraId="665BB83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на выполнение программных мероприятий освоено средств районного бюджета в сумме 200 тыс. руб. Средства финансовой поддержки субъектов малого предпринимательства были направлены на организацию обучающих семинаров, проведение «круглых столов», сельскохозяйственных ярмарок, участие в конкурсах, выставках-ярмарках.</w:t>
      </w:r>
    </w:p>
    <w:p w14:paraId="67B6D64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Малый бизнес осваивает новые виды деятельности, расширяет свое присутствие во всех отраслях экономики.</w:t>
      </w:r>
    </w:p>
    <w:p w14:paraId="6C46E90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Структура малого и среднего бизнеса по видам экономической деятельности в течение ряда лет остается практически неизменной. Сфера оптовой и розничной торговли в связи с достаточно высокой оборачиваемостью капитала является наиболее востребованной.</w:t>
      </w:r>
    </w:p>
    <w:p w14:paraId="7767D60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Формирование системы, обеспечивающей развитие современных кредитно-финансовых технологий, совершенствование инфраструктуры поддержки малого предпринимательства, создание благоприятной среды для малого бизнеса будет проходить в рамках реализации целевой программы «Развитие малого и среднего предпринимательства в муниципальном образовании «Вяземский район» Смоленской области» на 2011 – 2013 годы. Ежегодное финансирование из местного бюджета составит 200,0 тыс. руб., что составляет в среднем на одно малое и среднее предприятие около 280 руб. или 2,49 руб. на одного жителя муниципального образования.</w:t>
      </w:r>
    </w:p>
    <w:p w14:paraId="658B258E"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Субъекты малого бизнеса активно принимают участие в конкурсах, аукционах и запросах котировок на поставку товаров, оказание работ и услуг для муниципальных нужд. Прежде всего, это дает возможность, в пределах уже имеющихся бюджетных расходов,  предоставить среде малого предпринимательства дополнительные ресурсы развития, стимулировать рост малого бизнеса, его инвестиции. В 2011 году общий объем размещения муниципального заказа у субъектов малого и среднего предпринимательства составил 11,48 процента в общем объеме муниципального заказа, снижение доли участия субъектов  малого  предпринимательства  произошло  в  связи  с  тем,  что муниципальные  учреждения  здравоохранения  « Вяземская  центральная  районная  больница»  и     « Вяземская  городская  стоматологическая  поликлиника» с  01.01.2011  года   исключены  из  списка  муниципальных  заказчиков  МО « Вяземский  район» Смоленской  области    в  соответствии  с территориальной  программой  государственных  гарантий  оказания  гражданам  РФ   бесплатной  медицинской  помощи.   Полномочия   по  организации  оказания   медицинской  помощи  населению  муниципального  образования    « Вяземский  район» Смоленской  области переданы    органам  государственной   власти  Смоленской  области.</w:t>
      </w:r>
    </w:p>
    <w:p w14:paraId="262CB66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1C5DF332"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Улучшение инвестиционной привлекательности.</w:t>
      </w:r>
    </w:p>
    <w:p w14:paraId="5B4788F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Важной задачей исполнительной власти является эффективное использование имущества, находящегося в муниципальной собственности. В соответствии с требованиями федерального закона «О введении в действие земельного кодекса Российской Федерации» большинство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в срок до 01.01.2012. В связи с этим в 2011 году переоформлено 90 процентов земельных участков. В последующие годы будут переоформляться оставшиеся земельные участки (юридические лица, которые не успели переоформить право до 1.01.2012 г., и юридические лица, которым законом срок переоформления права постоянного (бессрочного) пользования установлен до 1 января 2015 года).</w:t>
      </w:r>
    </w:p>
    <w:p w14:paraId="625EA10E"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Объем незавершенного в установленные сроки строительства обусловлен тем, что строительство завершено, средства освоены в отчетном году в полном объеме, но документы, подтверждающие государственную регистрацию находятся на оформлении.</w:t>
      </w:r>
    </w:p>
    <w:p w14:paraId="635585C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«Объем инвестиций в основной капитал в расчет на 1 человека»  составил 10355 руб.,  в последующие годы прогнозируется его увеличение.</w:t>
      </w:r>
    </w:p>
    <w:p w14:paraId="62FB030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 целью привлечения внимания потенциальных инвесторов и создания благоприятного инвестиционного климата разработан и размещен на официальном сайте района «Инвестиционный паспорт муниципального образования «Вяземский район» Смоленской области», который ежегодно обновляется и дополняется необходимыми сведениями. Паспорт содержит анкеты инвестиционных площадок с фотографиями инвестиционных площадок, данные о состоянии и возможности их использования.</w:t>
      </w:r>
    </w:p>
    <w:p w14:paraId="52AF2F07"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Сельское хозяйство.</w:t>
      </w:r>
    </w:p>
    <w:p w14:paraId="25AC0E7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Наличие развитого сельского хозяйства является залогом обеспечения населения основными продуктами питания. Развитию агропромышленного комплекса уделяется повышенное внимание Администрацией «Вяземского района» Смоленской области. В агропромышленном комплексе  Вяземского района работает 2648 человек, в том числе в сельхозпредприятиях 288 человек. Общая площадь земель сельскохозяйственного назначения составляет 114106 га., в том числе сельхозугодия – 21057 га. Доля обрабатываемой пашни в общей площади пашни района в 2011 году составила 23,6 процента, в последующие годы планируется рост данного показателя.</w:t>
      </w:r>
    </w:p>
    <w:p w14:paraId="54B2B1E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2011г  из 15 сельхозпредприятий 9 хозяйств сработали с прибылью: МСП "Весна", СПК "Восход", ООО "Агрохолдинг "Успенское", ООО "Терра", ООО "Туманово-Агро", СПК "Хмелита", ЗАО СП "Шуйское", ООО "Вяземские фермы", ООО "Колхоз Андрейковский". Сумма прибыли составила 4440 тыс. руб., что на 2240,0 тыс. руб. больше к уровню прошлого года. Сельхозпредприятия произвели валовой продукции в стоймостном выражении на сумму 179858 тыс. руб. в том числе: продукции растениеводства - 81036 тыс. рублей, продукции животноводства - 98822 тыс. рублей. Рост валового производства к уровню прошлого года составил 35% или 62145 тыс. рублей.</w:t>
      </w:r>
    </w:p>
    <w:p w14:paraId="6660F01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С целью предоставления субсидий сехозорганизациям и крестьянским (фермерским) хозяйствам на улучшение материально-технического оснащения. на проведение озимого сева, на участие в ярмарках, выставках, конкурсах Администрацией муниципального образования «Вяземский район» Смоленской области утверждена муниципальная районная целевая программа «Развитие приоритетных подотраслей сельского хозяйства и достижение финансовой устойчивости сельскохозяйственных товаропроизводителей Вяземского района на 2011 год». Из бюджета района на финансирование программы израсходованы средства в сумме 4500 тыс. рублей, что существенно превышает показатель 2010 года на 880 тыс. рублей.     На 2012 год в рамках программы предусмотрены средства из местного бюджета  в сумме 5075,3 тыс.рублей, что позволит провести весенние полевые работы в агротехнические сроки. В программе предусмотрено финансирование приобретения ГСМ, минеральных удобрений, семян высших репродукций, племенного скота и животноводческого оборудования. Многие сельхозпредприятия ввели в структуру севооборота новые высокорентабельные культуры такие как рапс, кукуруза на зерно, что позволит к 2014 году  сельхозпредприятиям сработать с прибылью.</w:t>
      </w:r>
    </w:p>
    <w:p w14:paraId="2FE7B37E"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валовое производство зерна в районе составило 4074 т, что выше уровня прошлого года на 1036 т. Задание по заготовке кормов  выполнено на 100 процентов. Реализованные мероприятия программы позволили увеличить количество реализованной продукции. Выручка от реализации продукции за 2011 год по району возросла на 14,9 млн. рублей к уровню 2010 года и составила 87,4 млн. рублей.</w:t>
      </w:r>
    </w:p>
    <w:p w14:paraId="66DDBC6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Сельскохозяйственными предприятиями Вяземского района ведется работа по модернизации и техническому перевооружению производств. Ряд предприятий провели реконструкцию животноводческих ферм и установили новое оборудование. В сельхозпредприятиях района значительно обновился машинно-тракторный парк. Всего приобретено 57 единиц сельскохозяйственной техники и оборудования, в том числе 9 тракторов, 2 комплекса «Сенаж в упаковке", 1 кормоуборочный комбайн, 2 зерноуборочных  комбайна, 4 сеялки.</w:t>
      </w:r>
    </w:p>
    <w:p w14:paraId="63913D7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рамках национального проекта «Развитие АПК» сельхозпредприятиями района в 2011 году на развитие производства привлечено инвестиций в сумме 36 321 тыс. рублей.</w:t>
      </w:r>
    </w:p>
    <w:p w14:paraId="55EEEE3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Организованы поездки на XIII Российскую агропромышленную выставку «Золотая Осень - 2011», специализированную  выставку  сельскохозяйственной техники «Агросалон 2011 года».</w:t>
      </w:r>
    </w:p>
    <w:p w14:paraId="4A35AFD6"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Доходы населения.</w:t>
      </w:r>
    </w:p>
    <w:p w14:paraId="08A7884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В 2011 году отношение среднемесячной номинальной начисленной заработной платы работников муниципальных учреждений к заработной плате работников крупных и средних предприятий и некоммерческих организаций составило 58,5 процента. В последующие годы прогнозируется сокращение разницы заработной платы работников муниципальных учреждений и </w:t>
      </w:r>
      <w:r w:rsidRPr="00723441">
        <w:rPr>
          <w:color w:val="000000"/>
          <w:sz w:val="28"/>
          <w:szCs w:val="28"/>
        </w:rPr>
        <w:lastRenderedPageBreak/>
        <w:t>заработной платы работников крупных и средних предприятий и некоммерческих организаций</w:t>
      </w:r>
    </w:p>
    <w:p w14:paraId="1E22BB1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связи реализацией на территории района приоритетного национального проекта «Образование» увеличилась среднемесячная заработная плата работников бюджетной сферы.</w:t>
      </w:r>
    </w:p>
    <w:p w14:paraId="35714CC2"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рост заработной платы у работников  муниципальных дошкольных образовательных учреждений составил 10,4 процента, у учителей – 13,4 процента, у прочего        персонала – 9,1процента. Рост произошел в результате индексации базовых единиц для расчетов должностных окладов работников в сентябре и октябре 2011 года.</w:t>
      </w:r>
    </w:p>
    <w:p w14:paraId="569A86A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среднесрочной перспективе рост заработной платы составит 107-109%, за счет всех составляющих: фонда заработной платы, выплат социального характера, доходов от собственности, предпринимательской деятельности, прочих доходов.</w:t>
      </w:r>
    </w:p>
    <w:p w14:paraId="012D1FF2"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3B2F47E1"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III. Дошкольное образование</w:t>
      </w:r>
    </w:p>
    <w:p w14:paraId="1FE548B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рамках развития муниципальной инфраструктуры, обеспечивающей качество и доступность образовательных услуг, развивается система индивидуально-ориентированного образования детей.</w:t>
      </w:r>
    </w:p>
    <w:p w14:paraId="3A23B92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Сеть дошкольных образовательных учреждений в муниципальном образовании «Вяземский район» Смоленской области представлена 13 муниципальными дошкольными образовательными учреждениями, 1 муниципальным образовательным  учреждением  для детей дошкольного и младшего школьного возраста начальная школа - детский сад «Надежда», 11 дошкольными группами при общеобразовательных школах, расположенных в сельской местности.</w:t>
      </w:r>
    </w:p>
    <w:p w14:paraId="0783B04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Под пристальным вниманием</w:t>
      </w:r>
      <w:r w:rsidRPr="00723441">
        <w:rPr>
          <w:rStyle w:val="a4"/>
          <w:color w:val="000000"/>
          <w:sz w:val="28"/>
          <w:szCs w:val="28"/>
        </w:rPr>
        <w:t> </w:t>
      </w:r>
      <w:r w:rsidRPr="00723441">
        <w:rPr>
          <w:color w:val="000000"/>
          <w:sz w:val="28"/>
          <w:szCs w:val="28"/>
        </w:rPr>
        <w:t>Администрации находится вопрос состояния детских садов. Численность детей, посещающих детские сады, растет. Численность детей в возрасте 3-7 лет, получающих дошкольную образовательную услугу в муниципальных дошкольных образовательных учреждениях в 2011 году составила 2518 человек, при общей численности детей указанного возраста 4102 человека.</w:t>
      </w:r>
    </w:p>
    <w:p w14:paraId="620DEE0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в 2011 году составила 48 процентов.</w:t>
      </w:r>
    </w:p>
    <w:p w14:paraId="4B716DC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Число детей, охваченных дошкольным образованием, в 2011 году увеличилось в результате открытия МБДОУ детского сада № 5 на 100 мест по улице Ленина, 54а.  За последние 20 лет это первое открытое дошкольное учреждение в Вяземском районе.  В 2011 году дополнительно открыты дошкольные группы в Исаковской СОШ (1 группа) и Семлевской СОШ № 1 (1 группа).</w:t>
      </w:r>
    </w:p>
    <w:p w14:paraId="598CCF4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целях увеличения охвата детей дошкольного возраста дошкольным образованием и уменьшения количества детей, состоящих на учёте для зачисления в дошкольные учреждения, планируется:</w:t>
      </w:r>
    </w:p>
    <w:p w14:paraId="09F8667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 в 2012 году - открытие  дополнительных групп  в МБДОУ детском саду № 8 (15 мест) и МБДОУ – ЦРР Вязьма-Брянском детском саду  «Солнышко» (15 мест);</w:t>
      </w:r>
    </w:p>
    <w:p w14:paraId="197F488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2012 году – реконструкция и открытие дошкольных групп в МБОУ Шимановской СОШ (15 мест) и МБОУ  Относовской СОШ  (15 мест);</w:t>
      </w:r>
    </w:p>
    <w:p w14:paraId="430F565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2014 году – строительство детского сада в г. Вязьме.</w:t>
      </w:r>
    </w:p>
    <w:p w14:paraId="3E6F160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общий объем расходов бюджета муниципального образования на дошкольное образование составил 95725,2 тыс. руб., что на 15400,9 тыс. руб. больше уровня 2010 года. Значительную долю в общем объеме расходов бюджета района занимают расходы на оплату труда и начисления на оплату труда (70,3%).</w:t>
      </w:r>
    </w:p>
    <w:p w14:paraId="46ACD1A6"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IV. Общее и дополнительное образование.</w:t>
      </w:r>
    </w:p>
    <w:p w14:paraId="6EF3B59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Систематическая работа по повышению квалификации педагогических работников позволяет обеспечить получение качественных результатов образования.</w:t>
      </w:r>
    </w:p>
    <w:p w14:paraId="168ACF2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к государственной итоговой аттестации допущено 392 выпускника 11(12) классов муниципальных общеобразовательных учреждений. Награждены золотой медалью «За особые успехи в учении» - 16 выпускников, серебряной медалью – 13 выпускников.</w:t>
      </w:r>
    </w:p>
    <w:p w14:paraId="6639EEE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Удельный вес выпускников, сдавших единый государственный экзамен в общем числе выпускников, участвовавших в ЕГЭ в 2011 году составил 99%. Сокращается численность выпускников муниципальных общеобразовательных учреждений. Причиной служит отток обучающихся после получения основного общего образования, которые продолжают обучение в учреждениях начального и среднего профессионального образования.</w:t>
      </w:r>
    </w:p>
    <w:p w14:paraId="578EBE5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Доля учителей муниципальных образовательных учреждений, имеющих педагогический стаж работы до 5 лет, выросла с 3,2 до 4,6%.  На увеличение числа молодых кадров повлияло:</w:t>
      </w:r>
    </w:p>
    <w:p w14:paraId="1A286F0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наличие вакантных рабочих мест, образующихся в результате увольнения работников пенсионного возраста;</w:t>
      </w:r>
    </w:p>
    <w:p w14:paraId="1C379F6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меры социальной поддержки, оказываемые молодым специалистам, а также сохраняющаяся общая тенденция увеличения заработной платы педагогическим работникам.</w:t>
      </w:r>
    </w:p>
    <w:p w14:paraId="1CEB200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Уменьшилось количество школ, расположенных в городской местности. В целях оптимизации сети в 2011 году было ликвидировано муниципальное общеобразовательное учреждение основная общеобразовательная школа г. Вязьмы. Все обучающиеся основной школы приступили к занятиям 1 сентября в школах города.</w:t>
      </w:r>
    </w:p>
    <w:p w14:paraId="0338EF8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Количество школ, расположенных в сельской местности, сохранилось.</w:t>
      </w:r>
    </w:p>
    <w:p w14:paraId="3A4919D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Одним из основных приоритетов в развитии системы образования  МО «Вяземский район» Смоленской области является информатизация образовательных учреждений. Все школы имеют компьютеризированные классы, продолжается работа по приобретению интерактивных досок, завершено подключение муниципальных образовательных учреждений к </w:t>
      </w:r>
      <w:r w:rsidRPr="00723441">
        <w:rPr>
          <w:color w:val="000000"/>
          <w:sz w:val="28"/>
          <w:szCs w:val="28"/>
        </w:rPr>
        <w:lastRenderedPageBreak/>
        <w:t>глобальной компьютерной сети Интернет, развиваются  дополнительные образовательные услуги для обучающихся и работников МОУ в области информационных технологий; ежегодно проводится районная выставка «Компьютерные и телекоммуникационные технологии в образовании».</w:t>
      </w:r>
    </w:p>
    <w:p w14:paraId="2170BE6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Не менее важным</w:t>
      </w:r>
      <w:r w:rsidRPr="00723441">
        <w:rPr>
          <w:rStyle w:val="a4"/>
          <w:color w:val="000000"/>
          <w:sz w:val="28"/>
          <w:szCs w:val="28"/>
        </w:rPr>
        <w:t> </w:t>
      </w:r>
      <w:r w:rsidRPr="00723441">
        <w:rPr>
          <w:color w:val="000000"/>
          <w:sz w:val="28"/>
          <w:szCs w:val="28"/>
        </w:rPr>
        <w:t>приоритетом в развитии муниципальной системы образования является здоровьесбережение подрастающего поколения. Доля детей первой и второй групп здоровья от общей численности обучающихся в муниципальных общеобразовательных учреждениях незначительно выросла. Значительную работу проводят школы по созданию условий для сохранения и укрепления здоровья обучающихся: во всех городских школах функционируют медицинские кабинеты, в сельских школах медицинское сопровождение осуществляется медицинскими работниками ФАП; во всех классах введен третий час физической культуры; в ряде образовательных учреждений проводится ежегодный мониторинг здоровья обучающихся специалистами НИИ гигиены и охраны здоровья детей и подростков РАМН (г. Москва).</w:t>
      </w:r>
    </w:p>
    <w:p w14:paraId="7D460EF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Неоднократные победы наших школ и учителей в различных конкурсах служат подтверждением правильной организации предоставления общедоступного образования по основным общеобразовательным программам.</w:t>
      </w:r>
    </w:p>
    <w:p w14:paraId="03BA3DB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Общий объем расходов бюджета муниципального образования на общее образование в 2011 году составил 330149,2 тыс. руб., что на 38013,2 тыс. руб. больше уровня 2010 года.</w:t>
      </w:r>
    </w:p>
    <w:p w14:paraId="1ADDFFFB"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Следует отметить, что в 2011 году были привлечены внебюджетные источники финансирования на ремонтные работы и содержание учреждений сферы образования:</w:t>
      </w:r>
    </w:p>
    <w:p w14:paraId="51B1EEA3"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МБОУ СОШ №5 – 6,5 млн. рублей (Газпром);</w:t>
      </w:r>
    </w:p>
    <w:p w14:paraId="321CD4BB"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МБДОУ Кайдаковский детский сад «Рябинка» - 10 млн. рублей (Останкинский  мясокомбинат);</w:t>
      </w:r>
    </w:p>
    <w:p w14:paraId="1719EAE5"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МБОУ ДОД станция юных техников – 17,638 млн. рублей (ЗАО «Тропарево»).</w:t>
      </w:r>
    </w:p>
    <w:p w14:paraId="5855085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рамках реализации приоритетного национального проекта «Образование»:</w:t>
      </w:r>
    </w:p>
    <w:p w14:paraId="512CDCF2"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выплачено вознаграждение за выполнение функций классного руководителя – 4608,0 тыс. руб. (денежное вознаграждение получает 425 педагогических работников);</w:t>
      </w:r>
    </w:p>
    <w:p w14:paraId="412521B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выплачена компенсация части родительской платы за содержание ребёнка в образовательном учреждении, реализующем программу дошкольного образования – 6531,6 тыс. руб. (компенсацию на первого ребенка получают 1432 родителя, на второго – 561 родитель, на третьего и последующих –62);</w:t>
      </w:r>
    </w:p>
    <w:p w14:paraId="488BD96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освоены средства учреждениями-победителями конкурса общеобразовательных учреждений, внедряющих инновационные образовательные программы, в размере 1000,0 тыс. руб. (в 2011 году победителем стала  МБОУ Вязьма-Брянская СОШ ).</w:t>
      </w:r>
    </w:p>
    <w:p w14:paraId="38200F6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сфере образования в 2011году осуществлены следующие мероприятия:</w:t>
      </w:r>
    </w:p>
    <w:p w14:paraId="40FC754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 создана в образовательном учреждении универсальная безбарьерная среда  (в рамках федеральной программы «Доступная среда»). В ноябре-декабре 2011 года на базе СОШ № 3 проведены работы, позволяющие обеспечить полноценную интеграцию детей-инвалидов: установлены пандусы у центрального и запасного входов школы, расширены дверные проёмы, оборудован специализированный туалет, отремонтирован кабинет для установки сенсорного оборудования.</w:t>
      </w:r>
    </w:p>
    <w:p w14:paraId="302B225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Для организации коррекционной работы с детьми-инвалидами приобретено спецоборудование: сенсорная комната, комплекты для коррекционной гимнастики,  психомоторной коррекции, тренажер для детей с ограниченными возможностями здоровья. Для этих целей из областного бюджета выделено 2 022,5 тыс. рублей и из местного бюджета – 110,0 тыс. рублей;</w:t>
      </w:r>
    </w:p>
    <w:p w14:paraId="01D15AB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проведена значительная  работа по ремонту образовательных учреждений, на выполнение первоочередных мероприятий, направленных на подготовку общеобразовательных учреждений к учебному году, созданию безаварийной, доступной среды израсходовано 11 586, 7 тыс. рублей;</w:t>
      </w:r>
    </w:p>
    <w:p w14:paraId="5792FD8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связи с острой необходимостью Администрацией МО «Вяземский район» Смоленской области принято решение о реконструкции плоской кровли СОШ № 7 в скатную. В августе 2011 года заказан проект на реконструкцию кровли. В настоящий момент проект изготовлен  и прошел государственную экспертизу;</w:t>
      </w:r>
    </w:p>
    <w:p w14:paraId="3D14B0A2"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целях качественного осуществления деятельности дошкольных образовательных учреждений выделено дополнительных средств:</w:t>
      </w:r>
    </w:p>
    <w:p w14:paraId="5DC9151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на услуги связи (Интернет) – 248 тыс. рублей;</w:t>
      </w:r>
    </w:p>
    <w:p w14:paraId="063BC05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на обслуживание, содержание и ремонт зданий – 1057 тыс. рублей;</w:t>
      </w:r>
    </w:p>
    <w:p w14:paraId="3D4EBC6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на оплату продуктов питания – 4596,2 тыс. рублей;</w:t>
      </w:r>
    </w:p>
    <w:p w14:paraId="109E530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Шуйскую и Шимановскую СОШ поставлены школьные автобусы для подвоза обучающихся. Автобусы оснащены системой ГЛОНАСС;</w:t>
      </w:r>
    </w:p>
    <w:p w14:paraId="24E3C8F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течение года осуществлялось повышение квалификации педагогических и руководящих работников;</w:t>
      </w:r>
    </w:p>
    <w:p w14:paraId="51A1D05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своевременно обеспечивалось повышение заработной платы работникам образовательных учреждений.</w:t>
      </w:r>
    </w:p>
    <w:p w14:paraId="47C2C2A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рамках совместной деятельности с Вяземским Центром занятости населения освоено средств на оплату труда школьников в учебное и каникулярное время – 215,4 тыс. рублей (обеспечена занятость 282 школьников);</w:t>
      </w:r>
    </w:p>
    <w:p w14:paraId="15B2056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 73 лагерях с дневным пребыванием оздоровлено 3004 ребёнка, освоено средств областного бюджета 3029,6 тыс. руб., местного бюджета – 950,0 тыс. рублей</w:t>
      </w:r>
    </w:p>
    <w:p w14:paraId="698591C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Общий объем расходов бюджета муниципального образования на дополнительное образование возрос в 2011 году на 7638,7 тыс. руб. и составил 49845,1 тыс. руб.</w:t>
      </w:r>
    </w:p>
    <w:p w14:paraId="4437B32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Муниципальная система учреждений дополнительного образования детей включает</w:t>
      </w:r>
      <w:r w:rsidRPr="00723441">
        <w:rPr>
          <w:rStyle w:val="a4"/>
          <w:color w:val="000000"/>
          <w:sz w:val="28"/>
          <w:szCs w:val="28"/>
        </w:rPr>
        <w:t> </w:t>
      </w:r>
      <w:r w:rsidRPr="00723441">
        <w:rPr>
          <w:color w:val="000000"/>
          <w:sz w:val="28"/>
          <w:szCs w:val="28"/>
        </w:rPr>
        <w:t xml:space="preserve">дом детского творчества, детско-юношескую спортивную школу, станцию юных натуралистов, станцию юных техников, станцию юных </w:t>
      </w:r>
      <w:r w:rsidRPr="00723441">
        <w:rPr>
          <w:color w:val="000000"/>
          <w:sz w:val="28"/>
          <w:szCs w:val="28"/>
        </w:rPr>
        <w:lastRenderedPageBreak/>
        <w:t>туристов, центр эстетического воспитания «Молодость», центр дополнительного образования «Ровесник», детско-юношеская спортивная школа по плаванию и водным видам спорта.</w:t>
      </w:r>
    </w:p>
    <w:p w14:paraId="27E0A9C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Сфера дополнительного образования в сфере культуры представлена 4 муниципальными образовательными учреждениями дополнительного образования детей: Вяземской детской школой искусств им. А.С. Даргомыжского с 1 филиалом, Кайдаковской детской школой искусств с 1 филиалом, Семлевской детской музыкальной школой, Вяземской детской художественной школой  им. А.Г.Сергеева. В школах обучается 1380</w:t>
      </w:r>
      <w:r w:rsidRPr="00723441">
        <w:rPr>
          <w:rStyle w:val="a4"/>
          <w:color w:val="000000"/>
          <w:sz w:val="28"/>
          <w:szCs w:val="28"/>
        </w:rPr>
        <w:t> </w:t>
      </w:r>
      <w:r w:rsidRPr="00723441">
        <w:rPr>
          <w:color w:val="000000"/>
          <w:sz w:val="28"/>
          <w:szCs w:val="28"/>
        </w:rPr>
        <w:t>человек, из них  - в городских школах 1194, в сельских 186</w:t>
      </w:r>
      <w:r w:rsidRPr="00723441">
        <w:rPr>
          <w:rStyle w:val="a4"/>
          <w:color w:val="000000"/>
          <w:sz w:val="28"/>
          <w:szCs w:val="28"/>
        </w:rPr>
        <w:t> </w:t>
      </w:r>
      <w:r w:rsidRPr="00723441">
        <w:rPr>
          <w:color w:val="000000"/>
          <w:sz w:val="28"/>
          <w:szCs w:val="28"/>
        </w:rPr>
        <w:t>человек. Обучение ведётся по 17 направлениям в области музыкального, хореографического, изобразительного искусства и эстетического развития детей. Обучающиеся школ дополнительного образования приняли участие в 64 областных,  региональных, международных конкурсах и фестивалях, завоевали  168 грамот и призовых мест, отмечены 174 дипломами и  благодарностями.</w:t>
      </w:r>
    </w:p>
    <w:p w14:paraId="70DECDA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Основными направлениями развития муниципальной системы образования на 2011 год и последующие годы станут:</w:t>
      </w:r>
    </w:p>
    <w:p w14:paraId="2E8451A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обеспечение содержания и модернизации образовательных учреждений с целью реализации проекта «Наша новая школа» (ремонт зданий и коммуникаций, ограждение и благоустройство территорий, обновление оборудования);</w:t>
      </w:r>
    </w:p>
    <w:p w14:paraId="253CCFA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оптимизация сети образовательных учреждений (увеличение среднего по району показателя наполняемости классов посредством закрытия неперспективных школ, приобретение автобусов для организации подвоза обучающихся, ремонт пришкольных интернатов);</w:t>
      </w:r>
    </w:p>
    <w:p w14:paraId="28F61F2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снижение очереди в дошкольные образовательные учреждения с перспективой строительства детских садов в г. Вязьме и открытия дошкольных групп при школах в сельских поселениях с сохраняющимся контингентом детей дошкольного возраста;</w:t>
      </w:r>
    </w:p>
    <w:p w14:paraId="051679A2"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повышение квалификации педагогических и руководящих кадров в условиях введения новых государственных образовательных стандартов и новых механизмов финансово-хозяйственной деятельности в сфере образования.</w:t>
      </w:r>
    </w:p>
    <w:p w14:paraId="4A44FA7E"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Раздел V. Физическая культура и спорт.</w:t>
      </w:r>
    </w:p>
    <w:p w14:paraId="534A87E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муниципальном образовании «Вяземский район» получили развитие 26 видов спорта. Численность лиц, систематически занимающихся физической культурой и спортом ежегодно растет и в 2011 году составила 13016 человек.</w:t>
      </w:r>
    </w:p>
    <w:p w14:paraId="6D4D1B8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За 2011 год проведено 136 соревнований районного и межрегионального уровней, в том числе спартакиады школьников, допризывной молодежи, средних специальных и высших учебных заведений, областных детских учреждений, среди инвалидов, в которых приняли участие 9640 человек.  Наиболее популярными среди массовых соревнований являются вяземский этап соревнований по лыжным гонкам «Лыжня России 2011», в котором приняли участие около 900 человек, этап всероссийского Дня бега «Кросс Наций 2011» - более 1000 человек, региональный этап соревнований </w:t>
      </w:r>
      <w:r w:rsidRPr="00723441">
        <w:rPr>
          <w:color w:val="000000"/>
          <w:sz w:val="28"/>
          <w:szCs w:val="28"/>
        </w:rPr>
        <w:lastRenderedPageBreak/>
        <w:t>по уличному баскетболу «Оранжевый мяч»- около 400 человек, чемпионаты и первенство города по мини-футболу, 21 команда, 380 человек, шахматный и шашечный фестивали, в которых приняли участие свыше 700 человек. Был проведен чемпионат России по масс-рестлингу, межгородской турнир по бадминтону на Кубок «Старая Смоленская дорога». Проводятся соревнования по волейболу, легкой атлетике, настольному теннису и  другим видам спорта.</w:t>
      </w:r>
    </w:p>
    <w:p w14:paraId="4226367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Спортсмены и сборные команды района приняли участие в 36 областных, российских соревнованиях, около 32 спортсменов района входят в составы сборных команд области по видам спорта.</w:t>
      </w:r>
    </w:p>
    <w:p w14:paraId="4F03D85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Наиболее высокие результаты в 2011 году показали Виктор Колибабчук, мастер спорта по мас-рестлингу, стал абсолютным чемпионом России и чемпионом Европы, воспитанница детско-юношеской спортивной школы Галина Булатова стала чемпионкой России по вольной борьбе, Андрей Сорокин, мастер спорта международного класса, завоевал звание чемпиона Европы по бодибилдингу, Диана Велюханова, выполнившая норматив кандидата в мастера спорта, стала призером чемпионата России по метанию молота. Успешно выступали на всероссийских соревнованиях наши бадминтонисты за команду Смоленской области. Заслуженных побед добились спортсмены по настольному теннису: Евгений Ковалев, Ирина Лопоух, став чемпионами области. Принимая участие в  спартакиаде трудящихся Смоленщины по 7 видам спорта, наш район занял 3 общекомандное место. Радует наших поклонников футбола команда МГИУ, завоевавшая кубок области по футболу.</w:t>
      </w:r>
    </w:p>
    <w:p w14:paraId="618F06B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За 2011 год подготовлены: 1 мастер спорта, 14 кандидатов в мастера спорта, 124 спортсмена 1 разряда, 2308 спортсменов массовых разрядов.</w:t>
      </w:r>
    </w:p>
    <w:p w14:paraId="4700E85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Проделана определенная работа по развитию и массовому привлечению детей по биатлону. Приобретен необходимый спортивный инвентарь (МК винтовки) и 20 установок для стрельбы, оборудовано стрельбище.</w:t>
      </w:r>
    </w:p>
    <w:p w14:paraId="08DEB10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городе созданы необходимые условия для оздоровления трудящихся, заливаются катки для массового катания, для занимающихся лыжным спортом подготовлена освещенная лыжная трасса, места для массового катания на учебно-спортивной базе «Русятка».</w:t>
      </w:r>
    </w:p>
    <w:p w14:paraId="623ABF7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Расходы на физическую культуру и спорт   в 2011 году произведены в сумме -15266,7 тыс. рублей. На проведение спортивных мероприятий  израсходовано 959,7 тыс. рублей, что составляет 100% к   плановым назначениям.</w:t>
      </w:r>
    </w:p>
    <w:p w14:paraId="02D1567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По учреждениям физической культуры и спорту в 2011году были предусмотрены программы:  «Комплексные меры по профилактике правонарушений и усилению борьбы  с преступностью в Вяземском районе  Смоленской области» на 2011-2013 годы - 376,6  тыс. рублей исполнено-286,2 тыс. рублей. Краткосрочная муниципальная программа «Продвижение муниципального образования «Вяземский район» Смоленской области на туристический рынок России» освоена в сумме 412,9 тыс. рублей. Или    100% к плану 2011 г.</w:t>
      </w:r>
    </w:p>
    <w:p w14:paraId="33EDBE5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Общий объем расходов на  физическую культуру и спорт бюджетом района на 2012 год предусматривается объем ассигнований в сумме 16098,2,0  тыс. </w:t>
      </w:r>
      <w:r w:rsidRPr="00723441">
        <w:rPr>
          <w:color w:val="000000"/>
          <w:sz w:val="28"/>
          <w:szCs w:val="28"/>
        </w:rPr>
        <w:lastRenderedPageBreak/>
        <w:t>рублей, на 2013 год – в сумме 16402,3 тыс. рублей, на 2014 год – в сумме 17385,2 тыс. рублей. По учреждениям физической культуры и спорта на муниципальные целевые программы предусмотрены средства в размере:</w:t>
      </w:r>
    </w:p>
    <w:p w14:paraId="42ACA7B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- 2012 год  - 3395,5 тыс. рублей,</w:t>
      </w:r>
    </w:p>
    <w:p w14:paraId="74A9FAB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- 2013 год - 3265,0 тыс. рублей,</w:t>
      </w:r>
    </w:p>
    <w:p w14:paraId="3804B21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- 2014 год - 3790 тыс. рублей.</w:t>
      </w:r>
    </w:p>
    <w:p w14:paraId="27304A2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0299D6C6"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VI. Жилищное строительство и обеспечение граждан жильем.</w:t>
      </w:r>
    </w:p>
    <w:p w14:paraId="62D10F2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Строительной деятельностью в Вяземском районе занимаются более 30 строительных организаций.</w:t>
      </w:r>
    </w:p>
    <w:p w14:paraId="093FC90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Строительство, реконструкцию и ремонт объектов транспортной инфраструктуры обеспечивают в районе СОГУ «Вяземское ДРСУ», ООО «Вяземское РСУ» и др.</w:t>
      </w:r>
    </w:p>
    <w:p w14:paraId="6F0FEB4E"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Наиболее крупные организации по строительству жилья – ООО «Вязьмажилстрой», ООО «Вязьмастройкомплект», ООО «Стройинвест».</w:t>
      </w:r>
    </w:p>
    <w:p w14:paraId="50C3006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ввод жилья составил 0,32 кв. м. на одного жителя (в 2010 году - 0,18 кв. м.).</w:t>
      </w:r>
    </w:p>
    <w:p w14:paraId="63F34D0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Число жилых квартир в расчете на 1000 человек населения в 2010 году составило 465, в 2011 году – 470.</w:t>
      </w:r>
    </w:p>
    <w:p w14:paraId="07DDF430"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VII. Жилищно-коммунальное хозяйство.</w:t>
      </w:r>
    </w:p>
    <w:p w14:paraId="68ED7A3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Реформа жилищно-коммунального хозяйства способствует развитию различных форм управления многоквартирными домами. В 2011 году наибольший процент многоквартирных домов занимают дома, где непосредственное управление осуществляют собственники помещений – 81,35 процента. В 2012 году этот показатель снизится за счет новой организации ООО «Люкс», которая начала свою деятельность в сфере управления жилым фондом. В районе всего 14 управляющих компаний, из них одно муниципальное предприятие (МП ПЖРО)</w:t>
      </w:r>
    </w:p>
    <w:p w14:paraId="7976E40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Доля энергетических ресурсов, расчеты за потребление которых осуществляются на основании показаний приборов учета будет повышаться, так как в соответствии с Федеральным законом от 23.11.2009 № 261 ФЗ «Об энергосбережении и повышении энергетической эффективности и о внесении изменений в отдельные законодательные акты Российской Федерации» в каждом индивидуальном и  многоквартирном доме необходимо наличие  приборов учета индивидуальных и коллективных (для МКД).</w:t>
      </w:r>
    </w:p>
    <w:p w14:paraId="6116BC0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Повышению уровня  собираемости платежей за предоставленные жилищно-коммунальные услуги способствует:</w:t>
      </w:r>
    </w:p>
    <w:p w14:paraId="4038508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работа комиссии по выработке политики погашения и реструктуризации задолженности за ранее потребленные на территории Вяземского района Смоленской области топливно-энергетические ресурсы;</w:t>
      </w:r>
    </w:p>
    <w:p w14:paraId="4B75374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усиление профилактической работы с населением со стороны управляющих организаций;</w:t>
      </w:r>
    </w:p>
    <w:p w14:paraId="6AD6BDD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ведение претензионно-исковой работы и использование услуг колекторских организаций.</w:t>
      </w:r>
    </w:p>
    <w:p w14:paraId="4B3EB90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Своевременная и оптимальная организация работы по подготовке жилищного фонда и котельных к зиме позволяет обеспечить 100% подписание договоров готовности по состоянию на 15 ноября отчетного года.</w:t>
      </w:r>
    </w:p>
    <w:p w14:paraId="404D113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Доля убыточных организаций жилищно-коммунального хозяйства в 2011 году остается высокой. Убыточными организациями являются ООО «Стимул», МУП «Горрайводоканал», ООО «Вяземский Водоканал», ЗАО «Промстройматериалы» и другие. Основная причина сохранения убыточности деятельности организаций жилищно-коммунального хозяйства - задолженность потребителей за предоставленные услуги.</w:t>
      </w:r>
    </w:p>
    <w:p w14:paraId="679961D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районе ведется работа по осуществлению кадастрового учета земельных участков под многоквартирными домами. В 2011 году доля многоквартирных домов, расположенных на земельных участках, в отношении которых осуществлен государственный кадастровый учет, увеличилась на 2,86 процента и составила 44,26 процента. На 2012-2014 годы деньги в бюджетах района и поселений на осуществление кадастрового учета земельных участков под многоквартирными домами не предусмотрены, поэтому рост показателей будет незначительным.</w:t>
      </w:r>
    </w:p>
    <w:p w14:paraId="024C25B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Положительная динамика наблюдается в уменьшении доли населения, проживающего в многоквартирных домах, признанных в установленном порядке аварийными. Это обусловлено активным участием городского поселения в программе по переселению из ветхого и аварийного жилья.</w:t>
      </w:r>
    </w:p>
    <w:p w14:paraId="3E4EB8F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Общий объем расходов бюджета муниципального образования на жилищно-коммунальное хозяйство в 2011 году составил1870,4 тыс. руб.</w:t>
      </w:r>
    </w:p>
    <w:p w14:paraId="6D19AD86"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VIII. Организация муниципального управления.</w:t>
      </w:r>
    </w:p>
    <w:p w14:paraId="0D22D27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 территории муниципального образования «Вяземский район» Смоленской области в 2010 году не было муниципальных автономных учреждений, в 2011 году образовалось 1 автономное учреждение – МАОУ ДОД «Детско-юношеская спортивная школа по плаванию и водным видам спорта». В 2012-2014 годы не планируется создание новых автономных учреждений, в связи с чем изменение показателей не планируется.</w:t>
      </w:r>
    </w:p>
    <w:p w14:paraId="0BF0B82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 территории муниципального образования «Вяземский район» Смоленской области осуществляется разноплановая работа по обеспечению многообразия форм культурной деятельности, учитывающая интересы различных групп населении.</w:t>
      </w:r>
    </w:p>
    <w:p w14:paraId="2CD6A93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Динамика роста показателей, предложенных для оценки эффективности деятельности органов местного самоуправления в сфере культуры, свидетельствует о достаточно высоком уровне культурного развития района.</w:t>
      </w:r>
    </w:p>
    <w:p w14:paraId="422630B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Большой культурный потенциал муниципального образования «Вяземский район» Смоленской области, традиции любительского творчества, развитая сеть детских и молодежных клубных формирований, кружков и клубов по интересам дают вязьмичам и жителям села возможность выбирать индивидуальный «маршрут», как в дополнительном образовании своих детей, так и в досуговой сфере, начиная с самого раннего возраста.</w:t>
      </w:r>
    </w:p>
    <w:p w14:paraId="4E26D95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Культурно-досуговые учреждения при подготовке мероприятий используют методы, укрепляющие статус института семьи,  поддержку самобытных </w:t>
      </w:r>
      <w:r w:rsidRPr="00723441">
        <w:rPr>
          <w:color w:val="000000"/>
          <w:sz w:val="28"/>
          <w:szCs w:val="28"/>
        </w:rPr>
        <w:lastRenderedPageBreak/>
        <w:t>творческих коллективов. Основными направлениями работы с детьми и подростками являются:</w:t>
      </w:r>
    </w:p>
    <w:p w14:paraId="436D56D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профилактика наркомании, безнадзорности;</w:t>
      </w:r>
    </w:p>
    <w:p w14:paraId="54A96DB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работа с одаренными детьми, участие их в районных, областных и Всероссийских конкурсах и фестивалях. Творческие коллективы осуществляют концертную  деятельность.</w:t>
      </w:r>
    </w:p>
    <w:p w14:paraId="02E1F53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Показатели посещаемости культурно-досуговых мероприятий стабильны. Сеть учреждений культуры Вяземского района осталась без изменений. Культурное обслуживание населения  осуществляют 28 культурно-досуговых учреждения, 27 библиотек, 1 историко-краеведческий музей, 4 учреждения дополнительного образования детей.</w:t>
      </w:r>
    </w:p>
    <w:p w14:paraId="318A327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Всего за 2011 года клубными учреждениями города и района проведено  8953    мероприятий (+148) . Из них для детей и подростков проведено   4123  мероприятия (+35). Всего  присутствовало на мероприятиях  827796  человек (+12851) Всего присутствовало детей и подростков 264498 (+2544). На платной основе проведено всего 2926 мероприятий (-129). В городских и сельских Домах культуры, клубах работают 402 клубных формирования, занимаются в них 4881 человек, из них для детей и подростков - 228  формирований, в них участников – 2841; из общего числа клубных формирований -303 составляют объединения  самодеятельного народного творчества, в них участников –3316; детских творческих коллективов-192, в них  участников – 2189.</w:t>
      </w:r>
    </w:p>
    <w:p w14:paraId="1DBF3BD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Основными направлениями в работе муниципальных библиотек района в 2011 году стали внедрение в практическую работу библиотек новейших информационных технологий, формирование позитивного образа библиотек среди населения. По итогам года библиотеки района обслужили 39563 читателя (50% населения), книговыдача составила 912701 экземпляра, число посещений – 342039 человек, проведено 2099 массовых мероприятий. В целом библиотеки района справляются  с выполнением плановых показателей. Вместе с тем, в трех сельских библиотеках сменились заведующие, вновь пришедшие специалисты не имеют профессиональной подготовки; в связи с частичным обрушением Шимановского сельского Дома культуры, в здании которого расположена библиотека, посещение учреждения  было ограничено, что  привело к снижению основных показателей деятельности.</w:t>
      </w:r>
    </w:p>
    <w:p w14:paraId="4C6705C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муниципальном образовании успешно функционируют Вяземский историко-краеведческий музей и выставочный зал, за 2011 год  их посетило12 000 человек.</w:t>
      </w:r>
    </w:p>
    <w:p w14:paraId="2754EA3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Среди первоочередных задач по сохранению и развитию культурного потенциала и культурного наследия на территории муниципального образования «Вяземский район» Смоленской области, обеспечение доступа к культурным ценностям и услугам для всех слоев населения</w:t>
      </w:r>
      <w:r w:rsidRPr="00723441">
        <w:rPr>
          <w:rStyle w:val="a5"/>
          <w:b/>
          <w:bCs/>
          <w:color w:val="000000"/>
          <w:sz w:val="28"/>
          <w:szCs w:val="28"/>
        </w:rPr>
        <w:t> </w:t>
      </w:r>
      <w:r w:rsidRPr="00723441">
        <w:rPr>
          <w:color w:val="000000"/>
          <w:sz w:val="28"/>
          <w:szCs w:val="28"/>
        </w:rPr>
        <w:t>на 2012-2014 годы -  подключение сельских библиотек к Интернету, проведение работы по сохранению памятников местного значения, развитие метериально-технической базы учреждений культуры и ремонт сельских клубов.</w:t>
      </w:r>
    </w:p>
    <w:p w14:paraId="7FA970A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Несмотря на немалые положительные сдвиги в культурной жизни нашего района, увеличивается разрыв между культурными потребностями населения и возможностями их удовлетворения. Выделяется ряд проблем:</w:t>
      </w:r>
    </w:p>
    <w:p w14:paraId="2252C2F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слабая материально-техническая база учреждений культуры, в особенности на селе;</w:t>
      </w:r>
    </w:p>
    <w:p w14:paraId="5C0EDFA3"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низкий уровень использования инновационных технологий в деятельности учреждений культуры;</w:t>
      </w:r>
    </w:p>
    <w:p w14:paraId="41A662D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недостаток квалифицированного персонала,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w:t>
      </w:r>
    </w:p>
    <w:p w14:paraId="272B41F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отрицательное влияние массовой культуры на формирование мировоззрения подрастающего поколения.</w:t>
      </w:r>
    </w:p>
    <w:p w14:paraId="418DF1A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Для ликвидации этого разрыва необходимо последовательное совершенствование инфраструктуры учреждений культуры села, увеличение вложений в качественное обновление материально-технической базы объектов культуры.</w:t>
      </w:r>
    </w:p>
    <w:p w14:paraId="7D7D50F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Общий объём расходов бюджета муниципального образования «Вяземский район» Смоленской области на культуру включает финансирование заработной платы работников сферы культуры с начислениями на социальные нужды, коммунальных платежей, содержания и укрепления материально-технической базы учреждений культуры. В 2011 году финансирование составило 68041,9 тыс.руб., что на 10,5 процента выше уровня прошлого года.</w:t>
      </w:r>
    </w:p>
    <w:p w14:paraId="4B98DD4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последующие годы основными задачами Администрации в области культуры будут являться - совершенствование культурно-досуговой деятельности, удовлетворение духовных потребностей жителей района и приобщение их к ценностям культуры; дальнейшее развитие, совершенствование любительского и профессионального искусства, сохранение культурных достижений, народных традиций и промыслов в городе и районе, поддержка талантливых людей.</w:t>
      </w:r>
    </w:p>
    <w:p w14:paraId="426D4E2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Снижение доли основных фондов предприятий муниципальной формы собственности, находящихся в стадии банкротства, в общей стоимости основных фондов организаций муниципальной формы собственности в 2011 году произошло в связи с завершением конкурсного производства в отношении МП «Водоканал», стоимость основных фондов которого составляла значительную часть в общей стоимости основных фондов муниципальных предприятий.</w:t>
      </w:r>
    </w:p>
    <w:p w14:paraId="765BD67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2011 году доля трудоустроенных граждан, в общей численности граждан, обратившихся за содействием в службу занятости населения с целью поиска подходящей работы, возросла на 2,5 процента и составила  77,4 процента. Что обусловлено реализацией в районе мероприятий Программы содействия занятости населения Вяземского района. Основные мероприятия выполнены в полном объеме.</w:t>
      </w:r>
    </w:p>
    <w:p w14:paraId="3C3FFBE2"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Среднегодовая численность постоянного населения Вяземского района за 2011 год составила 79,989 тыс. человек  (99,3 % к 2010 году). По оценке в 2012 </w:t>
      </w:r>
      <w:r w:rsidRPr="00723441">
        <w:rPr>
          <w:color w:val="000000"/>
          <w:sz w:val="28"/>
          <w:szCs w:val="28"/>
        </w:rPr>
        <w:lastRenderedPageBreak/>
        <w:t>году среднегодовая численность населения района составит 79,632 тыс. человек (99,6% к 2011 году).</w:t>
      </w:r>
    </w:p>
    <w:p w14:paraId="7DAEE6C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прогнозируемом периоде в Вяземском районе прогнозируется тенденция уменьшения показателя естественной убыли населения, чему способствует реализация Правительством Российской Федерации программы стимулирования рождаемости, разработанной в целях выполнения задач, обозначенных в Послании Президента Российской Федерации Федеральному Собранию Российской Федерации и связанных с демографическим развитием. Программа направлена как на материальную поддержку женщин, имеющих детей, так и на развитие инфраструктуры, способствующей помощи семьям при рождении и воспитании детей. Положительное влияние на рост рождаемости окажет и областная программа поддержки материнства.</w:t>
      </w:r>
    </w:p>
    <w:p w14:paraId="39D8BD7B"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Кроме того, росту рождаемости и снижению смертности способствует реализация на территории района национального проекта «Здоровье», в рамках которого происходит оснащение медицинских учреждений современным оборудованием, производится выдача родовых сертификатов, способствующая  оказанию более квалифицированной медицинской помощи женщинам в период беременности и родов.</w:t>
      </w:r>
    </w:p>
    <w:p w14:paraId="4AE9F95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Бюджет – один из показателей качества жизни в районе, его экономической прочности и перспективы развития. Бюджет муниципального образования «Вяземский район» Смоленской области на 2011 год утвержден решением Вяземского районного Совета депутатов от 15.12.2010 №80 «О бюджете муниципального образования «Вяземский район» Смоленской области на 2011 год».</w:t>
      </w:r>
    </w:p>
    <w:p w14:paraId="0D0E65E8"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Доля налоговых и неналоговых доходов местного бюджета в общем объеме собственных доходов бюджета муниципального образования  в 2011 году возросла и составила 80,0 процента. Общий объем расходов бюджета муниципального образования в 2011 году составил 739234,4 тыс. руб.,  Общий объем расходов консолидированного бюджета муниципального района составил 1038923,2 тыс. руб.</w:t>
      </w:r>
    </w:p>
    <w:p w14:paraId="7C6821B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Ежегодно растет доля расходов бюджета муниципального района, формируемых в рамках программ в общем объеме расходов бюджета района, которая в 2011 году составила 66,8 процента.</w:t>
      </w:r>
    </w:p>
    <w:p w14:paraId="41E2384E"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1E96E579" w14:textId="77777777" w:rsidR="00723441" w:rsidRPr="00723441" w:rsidRDefault="00723441" w:rsidP="00723441">
      <w:pPr>
        <w:pStyle w:val="a3"/>
        <w:spacing w:before="0" w:beforeAutospacing="0" w:after="0" w:afterAutospacing="0"/>
        <w:jc w:val="both"/>
        <w:rPr>
          <w:color w:val="000000"/>
          <w:sz w:val="28"/>
          <w:szCs w:val="28"/>
        </w:rPr>
      </w:pPr>
      <w:r w:rsidRPr="00723441">
        <w:rPr>
          <w:rStyle w:val="a4"/>
          <w:color w:val="000000"/>
          <w:sz w:val="28"/>
          <w:szCs w:val="28"/>
        </w:rPr>
        <w:t>IX. Энергосбережение и повышение энергетической эффективности</w:t>
      </w:r>
    </w:p>
    <w:p w14:paraId="1DEE245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современном мире, когда энергоресурсы становятся рыночным фактором и формируют значительную часть затрат муниципального образования,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14:paraId="53F48E65"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xml:space="preserve">Постановлением Администрации  муниципального образования «Вяземский район» Смоленской области от 29.07.2010 №663 утверждена муниципальная </w:t>
      </w:r>
      <w:r w:rsidRPr="00723441">
        <w:rPr>
          <w:color w:val="000000"/>
          <w:sz w:val="28"/>
          <w:szCs w:val="28"/>
        </w:rPr>
        <w:lastRenderedPageBreak/>
        <w:t>программа «Энергосбережение и повышение энергетической эффективности на 2011-2015 годы на территории муниципального образования «Вяземский район» Смоленской области». В 2011 году на финансирование программы израсходованы средства:</w:t>
      </w:r>
    </w:p>
    <w:p w14:paraId="6807976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из бюджета района в сумме 1238,3   тыс. рублей;</w:t>
      </w:r>
    </w:p>
    <w:p w14:paraId="064814A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из областного бюджета в сумме 1050,2 тыс.рублей;</w:t>
      </w:r>
    </w:p>
    <w:p w14:paraId="164DE48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из федерального бюджета в сумме 2009,3 тыс. рублей</w:t>
      </w:r>
    </w:p>
    <w:p w14:paraId="4545B57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Программа предусматривает на условиях софинансирования из областного бюджета:</w:t>
      </w:r>
    </w:p>
    <w:p w14:paraId="1E4E56B7"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реконструкцию котельных отдельных муниципальных учреждений;</w:t>
      </w:r>
    </w:p>
    <w:p w14:paraId="3E6179D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проведение энергетических обследований зданий муниципальных бюджетных учреждений образования культуры, спорта, здравоохранения и иных муниципальных объектов;</w:t>
      </w:r>
    </w:p>
    <w:p w14:paraId="3C8BA19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оснащение муниципальных учреждений приборами учета холодной и горячей воды, тепловой энергии;</w:t>
      </w:r>
    </w:p>
    <w:p w14:paraId="53C2129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приобретение передвижного автономного дизельного генератора для обеспечения резервного электроснабжения социальных объектов и обеспечение точками подключения к нему социально-значимых объектов.</w:t>
      </w:r>
    </w:p>
    <w:p w14:paraId="574F04D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Программа устанавливает цели и задачи обеспечения ежегодного снижения потребления топливно-энергетических ресурсов бюджетными учреждениями в размере не менее 3 процентов каждого вида ресурсов путем организации учета и контроля потребляемых энергоресурсов, проведения обязательных энергетических обследований в организациях бюджетного сектора. Прогнозируется ежегодное снижение показателей удельной величины потребления энергетических ресурсов в многоквартирных домах и муниципальными бюджетными учреждениями.</w:t>
      </w:r>
    </w:p>
    <w:p w14:paraId="0D788BF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 территории района действует полигон для твердых бытовых отходов, соответствующий установленным санитарным правилам и нормам.</w:t>
      </w:r>
    </w:p>
    <w:p w14:paraId="649F1604"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 муниципальном образовании «Вяземский район» Смоленской области большое внимание уделяется охране окружающей среды.  Постоянно проводится государственный экологический контроль. Систематически осуществляются проверки по установлению фактов загрязнения окружающей среды и привлечению виновных к ответственности. На заседании административной комиссии в 2011 году рассмотрено одно дело по ст 21 ( загрязнение территорий бытовыми отходами) Закона «Об административных правонарушениях на территории Смоленской области». К правонарушителю применена мера воздействия в виде штрафа в размере 3 тыс. рублей.</w:t>
      </w:r>
    </w:p>
    <w:p w14:paraId="461C7EA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На планируемый период деятельность Администрации района будет направлена на поддержание стабильности в отраслях экономики:</w:t>
      </w:r>
    </w:p>
    <w:p w14:paraId="4E32C4E6"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создание благоприятных условий для достижения устойчивых темпов промышленного роста и сельскохозяйственного производства;</w:t>
      </w:r>
    </w:p>
    <w:p w14:paraId="0CB8804D"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формирование качественной и доступной образовательной системы, соответствующей потребностям населения и рынка труда;</w:t>
      </w:r>
    </w:p>
    <w:p w14:paraId="1D1ECE29"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развитие института семьи, поддержка материнства, детства, отцовства, осуществление молодёжной политики;</w:t>
      </w:r>
    </w:p>
    <w:p w14:paraId="41D7B99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lastRenderedPageBreak/>
        <w:t>- развитие системы здравоохранения и социального обеспечения населения;</w:t>
      </w:r>
    </w:p>
    <w:p w14:paraId="0BF870C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развитие физической культуры и спорта, проведение мероприятий  в сфере культуры и искусства, развитие музейного и библиотечного дела.</w:t>
      </w:r>
    </w:p>
    <w:p w14:paraId="550BA410"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3AA1D9DF"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6E30149A"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 </w:t>
      </w:r>
    </w:p>
    <w:p w14:paraId="45935AEC"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Глава Администрации муниципального образования</w:t>
      </w:r>
    </w:p>
    <w:p w14:paraId="4113D6B1" w14:textId="77777777" w:rsidR="00723441" w:rsidRPr="00723441" w:rsidRDefault="00723441" w:rsidP="00723441">
      <w:pPr>
        <w:pStyle w:val="a3"/>
        <w:spacing w:before="0" w:beforeAutospacing="0" w:after="0" w:afterAutospacing="0"/>
        <w:jc w:val="both"/>
        <w:rPr>
          <w:color w:val="000000"/>
          <w:sz w:val="28"/>
          <w:szCs w:val="28"/>
        </w:rPr>
      </w:pPr>
      <w:r w:rsidRPr="00723441">
        <w:rPr>
          <w:color w:val="000000"/>
          <w:sz w:val="28"/>
          <w:szCs w:val="28"/>
        </w:rPr>
        <w:t>«Вяземский район» Смоленской области                                                </w:t>
      </w:r>
      <w:r w:rsidRPr="00723441">
        <w:rPr>
          <w:rStyle w:val="a4"/>
          <w:color w:val="000000"/>
          <w:sz w:val="28"/>
          <w:szCs w:val="28"/>
        </w:rPr>
        <w:t>И. В. Демидова</w:t>
      </w:r>
    </w:p>
    <w:p w14:paraId="2FC1FBD9" w14:textId="77777777" w:rsidR="00911FBD" w:rsidRPr="00723441" w:rsidRDefault="00911FBD" w:rsidP="00723441">
      <w:pPr>
        <w:jc w:val="both"/>
        <w:rPr>
          <w:rFonts w:ascii="Times New Roman" w:hAnsi="Times New Roman" w:cs="Times New Roman"/>
          <w:sz w:val="28"/>
          <w:szCs w:val="28"/>
        </w:rPr>
      </w:pPr>
    </w:p>
    <w:sectPr w:rsidR="00911FBD" w:rsidRPr="00723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5B"/>
    <w:rsid w:val="00723441"/>
    <w:rsid w:val="00911FBD"/>
    <w:rsid w:val="00E7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1D016-8048-417F-A782-45DF43B4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3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3441"/>
    <w:rPr>
      <w:b/>
      <w:bCs/>
    </w:rPr>
  </w:style>
  <w:style w:type="character" w:styleId="a5">
    <w:name w:val="Emphasis"/>
    <w:basedOn w:val="a0"/>
    <w:uiPriority w:val="20"/>
    <w:qFormat/>
    <w:rsid w:val="007234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7295</Words>
  <Characters>41583</Characters>
  <Application>Microsoft Office Word</Application>
  <DocSecurity>0</DocSecurity>
  <Lines>346</Lines>
  <Paragraphs>97</Paragraphs>
  <ScaleCrop>false</ScaleCrop>
  <Company/>
  <LinksUpToDate>false</LinksUpToDate>
  <CharactersWithSpaces>48781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Юрьевич Филонов</dc:creator>
  <cp:keywords/>
  <dc:description/>
  <cp:lastModifiedBy>Кирилл Юрьевич Филонов</cp:lastModifiedBy>
  <cp:revision>3</cp:revision>
  <dcterms:created xsi:type="dcterms:W3CDTF">2022-07-13T13:05:00Z</dcterms:created>
  <dcterms:modified xsi:type="dcterms:W3CDTF">2022-07-13T13:06:00Z</dcterms:modified>
</cp:coreProperties>
</file>