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46028083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6F25C5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5C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3D528447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71061C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8C6698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7364218E" w:rsidR="008D0333" w:rsidRPr="006874E7" w:rsidRDefault="00C1552D" w:rsidP="00C155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C6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371CFEE4" w:rsidR="008D0333" w:rsidRPr="006874E7" w:rsidRDefault="00C1552D" w:rsidP="00C155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C6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A0A6F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03FC34F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7D88691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7534087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6834D1B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4D5DF3E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1,29%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2863CFD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182A72C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0,86%</w:t>
            </w:r>
          </w:p>
        </w:tc>
      </w:tr>
      <w:tr w:rsidR="005A0A6F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2F8140A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2 528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0C9A787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1D0C951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2 590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06BFA89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01B33C3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0,27%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5418D20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573E598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2,45%</w:t>
            </w:r>
          </w:p>
        </w:tc>
      </w:tr>
      <w:tr w:rsidR="005A0A6F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0DFD214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42F2721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6A0FB94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1 566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7843488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484279A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0,71%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3941B30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287E696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4,68%</w:t>
            </w:r>
          </w:p>
        </w:tc>
      </w:tr>
      <w:tr w:rsidR="005A0A6F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5A0A6F" w:rsidRPr="00DF35A6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149DE43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0849D9D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1437EE1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40B5DD6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1BFB3AE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100F167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2DDCD02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27,91%</w:t>
            </w:r>
          </w:p>
        </w:tc>
      </w:tr>
      <w:tr w:rsidR="005A0A6F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0B2B5A7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193A545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6DC2173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4A00BC9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194FEE8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2A7FA78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7E4B067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6,29%</w:t>
            </w:r>
          </w:p>
        </w:tc>
      </w:tr>
      <w:tr w:rsidR="005A0A6F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1F43D8F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08E6B45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15A0AA0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4FA761C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635FC31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6BCC76D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1DF6F68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5,34%</w:t>
            </w:r>
          </w:p>
        </w:tc>
      </w:tr>
      <w:tr w:rsidR="005A0A6F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265BB74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27925D9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351DDC1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55918E4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4C0C733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14ADDA8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6CA45D8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8,29%</w:t>
            </w:r>
          </w:p>
        </w:tc>
      </w:tr>
      <w:tr w:rsidR="005A0A6F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78A5F07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1107FEC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7AC696A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2F8F380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24651B9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55E1434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3DDEF48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8,46%</w:t>
            </w:r>
          </w:p>
        </w:tc>
      </w:tr>
      <w:tr w:rsidR="005A0A6F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2D58A56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3CCF4F7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7829692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67B3782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6B151D3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1,59%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240E0DB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4A31C7D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-3,03%</w:t>
            </w:r>
          </w:p>
        </w:tc>
      </w:tr>
      <w:tr w:rsidR="005A0A6F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72CBE46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130571A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52E6A6E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759CE5F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1F2E577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0,76%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4FDD84D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003EBA9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6,45%</w:t>
            </w:r>
          </w:p>
        </w:tc>
      </w:tr>
      <w:tr w:rsidR="005A0A6F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01894EC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0BA0284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1A35D09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1D8F469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1C9492C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-0,78%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0ACFE0C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63EE9E6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-5,68%</w:t>
            </w:r>
          </w:p>
        </w:tc>
      </w:tr>
      <w:tr w:rsidR="005A0A6F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5441035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5D2A9DA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46EE5F6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41CF403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46E0897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2F05F57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12A5C2C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10,00%</w:t>
            </w:r>
          </w:p>
        </w:tc>
      </w:tr>
      <w:tr w:rsidR="005A0A6F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7C2DEDC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0908194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16BE89F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26BEB18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7CAD4CC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1F66513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33479C2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4,71%</w:t>
            </w:r>
          </w:p>
        </w:tc>
      </w:tr>
      <w:tr w:rsidR="005A0A6F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5D3E5BD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3C55E82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46B7D79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15D78BC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091976A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30E8E09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70FC11F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7,08%</w:t>
            </w:r>
          </w:p>
        </w:tc>
      </w:tr>
      <w:tr w:rsidR="005A0A6F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1149EAC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5BC18B9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2B1621B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1 858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0B19145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5C2F49A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0,54%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1D28FD36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4886B1E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2,99%</w:t>
            </w:r>
          </w:p>
        </w:tc>
      </w:tr>
      <w:tr w:rsidR="005A0A6F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7264722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127BACE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2DA46A3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178A989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3B0CBAF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1,15%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726C5A1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41C9C49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6,30%</w:t>
            </w:r>
          </w:p>
        </w:tc>
      </w:tr>
      <w:tr w:rsidR="005A0A6F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74883F7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1 618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29F73A7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0C8B458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1 665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55F7BC9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1C09BCB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0,30%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3C98F77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535990C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2,90%</w:t>
            </w:r>
          </w:p>
        </w:tc>
      </w:tr>
      <w:tr w:rsidR="005A0A6F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2E13FD4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2 897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4FE7941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0228D1E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3 146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730A6B4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71C372F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1,22%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721F5B2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37F8E22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8,60%</w:t>
            </w:r>
          </w:p>
        </w:tc>
      </w:tr>
      <w:tr w:rsidR="005A0A6F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6207C24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5EB644F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1181742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2E51D8A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14F077E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6833889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1C0CF0B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5,60%</w:t>
            </w:r>
          </w:p>
        </w:tc>
      </w:tr>
      <w:tr w:rsidR="005A0A6F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377C463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59FB29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4A92D3D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7DD5FDE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1579769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6FC7F87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6592E29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6,25%</w:t>
            </w:r>
          </w:p>
        </w:tc>
      </w:tr>
      <w:tr w:rsidR="005A0A6F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4F0C79A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CA4B71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4611C88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33459EB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10E749A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140207E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2CF505A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5,32%</w:t>
            </w:r>
          </w:p>
        </w:tc>
      </w:tr>
      <w:tr w:rsidR="005A0A6F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4EE6930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7EA2AE8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420E8C7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432EC0C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73A5E06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-0,81%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3D9E373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79B91F8E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9,87%</w:t>
            </w:r>
          </w:p>
        </w:tc>
      </w:tr>
      <w:tr w:rsidR="005A0A6F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4DFC7DF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6A79AF2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5941EC2C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510E2ED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2829078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-0,46%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4912190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56565B8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7,39%</w:t>
            </w:r>
          </w:p>
        </w:tc>
      </w:tr>
      <w:tr w:rsidR="005A0A6F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4A03642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7F24FE0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4932740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2F9981B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2F120F2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1,21%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62DC953F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43568DA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3,73%</w:t>
            </w:r>
          </w:p>
        </w:tc>
      </w:tr>
      <w:tr w:rsidR="005A0A6F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6A85B5A8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2696D46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035E9217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1 923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5E1731B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3ADAACD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7224B36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050267D5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6,83%</w:t>
            </w:r>
          </w:p>
        </w:tc>
      </w:tr>
      <w:tr w:rsidR="005A0A6F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485616E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29B911BB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3BE9F1C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18EE0829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7EBBD9B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0,36%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079B627A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6F1D898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0,36%</w:t>
            </w:r>
          </w:p>
        </w:tc>
      </w:tr>
      <w:tr w:rsidR="005A0A6F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5A0A6F" w:rsidRPr="00B03B49" w:rsidRDefault="005A0A6F" w:rsidP="005A0A6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5A0A6F" w:rsidRPr="007678E3" w:rsidRDefault="005A0A6F" w:rsidP="005A0A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5B3119F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21 045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05BEF02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090EE71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21 434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1BC38983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377F369D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265EFE9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2559299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1,85%</w:t>
            </w:r>
          </w:p>
        </w:tc>
      </w:tr>
      <w:tr w:rsidR="005A0A6F" w:rsidRPr="00B03B49" w14:paraId="16AC0BDB" w14:textId="77777777" w:rsidTr="00AB7E8B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5A0A6F" w:rsidRPr="00B03B49" w:rsidRDefault="005A0A6F" w:rsidP="005A0A6F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062A5A4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39457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21D58FD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18FADF6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40775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3D913D1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07E09AA2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6B06563" w14:textId="4E98EA14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5B58E811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3,34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779109D7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AB7E8B">
        <w:rPr>
          <w:rFonts w:ascii="Times New Roman" w:hAnsi="Times New Roman" w:cs="Times New Roman"/>
          <w:sz w:val="24"/>
          <w:szCs w:val="24"/>
        </w:rPr>
        <w:t>за период с февраля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B7E8B">
        <w:rPr>
          <w:rFonts w:ascii="Times New Roman" w:hAnsi="Times New Roman" w:cs="Times New Roman"/>
          <w:sz w:val="24"/>
          <w:szCs w:val="24"/>
        </w:rPr>
        <w:t>февраль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92067D">
        <w:rPr>
          <w:rFonts w:ascii="Times New Roman" w:hAnsi="Times New Roman" w:cs="Times New Roman"/>
          <w:sz w:val="24"/>
          <w:szCs w:val="24"/>
        </w:rPr>
        <w:t>3,34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2067D">
        <w:rPr>
          <w:rFonts w:ascii="Times New Roman" w:hAnsi="Times New Roman" w:cs="Times New Roman"/>
          <w:sz w:val="24"/>
          <w:szCs w:val="24"/>
        </w:rPr>
        <w:t>1318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92067D">
        <w:rPr>
          <w:rFonts w:ascii="Times New Roman" w:hAnsi="Times New Roman" w:cs="Times New Roman"/>
          <w:sz w:val="24"/>
          <w:szCs w:val="24"/>
        </w:rPr>
        <w:t xml:space="preserve"> – г. Смоленск +389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067D">
        <w:rPr>
          <w:rFonts w:ascii="Times New Roman" w:hAnsi="Times New Roman" w:cs="Times New Roman"/>
          <w:sz w:val="24"/>
          <w:szCs w:val="24"/>
        </w:rPr>
        <w:t>1,85%, Смоленский +249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067D">
        <w:rPr>
          <w:rFonts w:ascii="Times New Roman" w:hAnsi="Times New Roman" w:cs="Times New Roman"/>
          <w:sz w:val="24"/>
          <w:szCs w:val="24"/>
        </w:rPr>
        <w:t>8,60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92067D">
        <w:rPr>
          <w:rFonts w:ascii="Times New Roman" w:hAnsi="Times New Roman" w:cs="Times New Roman"/>
          <w:sz w:val="24"/>
          <w:szCs w:val="24"/>
        </w:rPr>
        <w:t>Ярцевский +123 ед. или 6,83%.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92067D">
        <w:rPr>
          <w:rFonts w:ascii="Times New Roman" w:hAnsi="Times New Roman" w:cs="Times New Roman"/>
          <w:sz w:val="24"/>
          <w:szCs w:val="24"/>
        </w:rPr>
        <w:t>наблюдается в 2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92067D">
        <w:rPr>
          <w:rFonts w:ascii="Times New Roman" w:hAnsi="Times New Roman" w:cs="Times New Roman"/>
          <w:sz w:val="24"/>
          <w:szCs w:val="24"/>
        </w:rPr>
        <w:t>, наибольшее в Краснинском – 23 ед. или 5,68%.</w:t>
      </w:r>
    </w:p>
    <w:p w14:paraId="3870F4ED" w14:textId="1F5C6D45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+38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1,22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г. Смоленск + 95 или 0,42%, Гагаринскийй +11 ед. или 0,71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E20881">
        <w:rPr>
          <w:rFonts w:ascii="Times New Roman" w:hAnsi="Times New Roman" w:cs="Times New Roman"/>
          <w:sz w:val="24"/>
          <w:szCs w:val="24"/>
        </w:rPr>
        <w:t>ие отмечено в 4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Наибольшее – в </w:t>
      </w:r>
      <w:r w:rsidR="001E3DD1" w:rsidRPr="00CC408F">
        <w:rPr>
          <w:rFonts w:ascii="Times New Roman" w:hAnsi="Times New Roman" w:cs="Times New Roman"/>
          <w:sz w:val="24"/>
          <w:szCs w:val="24"/>
        </w:rPr>
        <w:t>Краснинском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 ед. или 0,78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2222D">
        <w:rPr>
          <w:rFonts w:ascii="Times New Roman" w:hAnsi="Times New Roman" w:cs="Times New Roman"/>
          <w:sz w:val="24"/>
          <w:szCs w:val="24"/>
        </w:rPr>
        <w:t>В 5 округах число СМСП не изменилось.</w:t>
      </w:r>
    </w:p>
    <w:p w14:paraId="6070F413" w14:textId="48CD7B20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203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0,50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год произошло увеличение на 1318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>
        <w:rPr>
          <w:rFonts w:ascii="Times New Roman" w:hAnsi="Times New Roman" w:cs="Times New Roman"/>
          <w:sz w:val="24"/>
          <w:szCs w:val="24"/>
        </w:rPr>
        <w:t>3,34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7C2FAA28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3E4CEB">
        <w:rPr>
          <w:rFonts w:ascii="Times New Roman" w:hAnsi="Times New Roman" w:cs="Times New Roman"/>
          <w:sz w:val="24"/>
          <w:szCs w:val="24"/>
        </w:rPr>
        <w:t>с февраля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E4CEB">
        <w:rPr>
          <w:rFonts w:ascii="Times New Roman" w:hAnsi="Times New Roman" w:cs="Times New Roman"/>
          <w:sz w:val="24"/>
          <w:szCs w:val="24"/>
        </w:rPr>
        <w:t>февраль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3E4CEB">
        <w:rPr>
          <w:rFonts w:ascii="Times New Roman" w:hAnsi="Times New Roman" w:cs="Times New Roman"/>
          <w:sz w:val="24"/>
          <w:szCs w:val="24"/>
        </w:rPr>
        <w:t>2,45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3E4CEB">
        <w:rPr>
          <w:rFonts w:ascii="Times New Roman" w:hAnsi="Times New Roman" w:cs="Times New Roman"/>
          <w:sz w:val="24"/>
          <w:szCs w:val="24"/>
        </w:rPr>
        <w:t>62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3E4CEB">
        <w:rPr>
          <w:rFonts w:ascii="Times New Roman" w:hAnsi="Times New Roman" w:cs="Times New Roman"/>
          <w:sz w:val="24"/>
          <w:szCs w:val="24"/>
        </w:rPr>
        <w:t>увеличилось на 7 ед. или 0,27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151E4410" w:rsidR="00CF6E7A" w:rsidRPr="00F01F87" w:rsidRDefault="00062FAB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86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9077929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86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97DD7EC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4232020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10E2E848" w:rsidR="000F27E5" w:rsidRPr="00C0795E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C245292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6002D01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CB06152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-1,42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6684F2C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FD1FA2F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6BF5D2BE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880B42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D0FC515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5D95EA9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-1,90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F54991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0D3AFA7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0A2B2E4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1C8C4BF5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14BFCD8C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1F5F0AE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2903357D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019D67A6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0CB5B60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4D4ABF4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501D68C4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D19B122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4D7C3186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2AA92E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51F8796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2AF48E2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24B9CF5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3714AA66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+4,16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E9DEA66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CF7DB7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56612777" w:rsidR="000F27E5" w:rsidRPr="0042427B" w:rsidRDefault="00E04BC3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F9957E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689AAE7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77C8FE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+4,60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4EAB11E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C3E0534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6833DA24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28CE239E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3B794181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1F64E06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A999DDE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25A9FB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28449615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0739310E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35D2D106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7C02056A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0DE49D05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6FD68218" w:rsidR="000F27E5" w:rsidRPr="0042427B" w:rsidRDefault="00E04BC3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9B0DE2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B375FF2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1F6148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79A9FFE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+2,45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63865BE6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E04BC3">
        <w:rPr>
          <w:rFonts w:ascii="Times New Roman" w:hAnsi="Times New Roman" w:cs="Times New Roman"/>
          <w:sz w:val="24"/>
          <w:szCs w:val="24"/>
        </w:rPr>
        <w:t>7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04BC3">
        <w:rPr>
          <w:rFonts w:ascii="Times New Roman" w:hAnsi="Times New Roman" w:cs="Times New Roman"/>
          <w:sz w:val="24"/>
          <w:szCs w:val="24"/>
        </w:rPr>
        <w:t>0,38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E04BC3">
        <w:rPr>
          <w:rFonts w:ascii="Times New Roman" w:hAnsi="Times New Roman" w:cs="Times New Roman"/>
          <w:sz w:val="24"/>
          <w:szCs w:val="24"/>
        </w:rPr>
        <w:t xml:space="preserve"> не изменилось и составило 761 ед.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0E97E22A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E04BC3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E04BC3">
        <w:rPr>
          <w:rFonts w:ascii="Times New Roman" w:hAnsi="Times New Roman" w:cs="Times New Roman"/>
          <w:sz w:val="24"/>
          <w:szCs w:val="24"/>
        </w:rPr>
        <w:t>о февраль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E04BC3">
        <w:rPr>
          <w:rFonts w:ascii="Times New Roman" w:hAnsi="Times New Roman" w:cs="Times New Roman"/>
          <w:sz w:val="24"/>
          <w:szCs w:val="24"/>
        </w:rPr>
        <w:t>73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04BC3">
        <w:rPr>
          <w:rFonts w:ascii="Times New Roman" w:hAnsi="Times New Roman" w:cs="Times New Roman"/>
          <w:sz w:val="24"/>
          <w:szCs w:val="24"/>
        </w:rPr>
        <w:t>4,16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E04BC3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11 ед. или 1,42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0FB8C9AE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11898894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3C53C491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403C36">
        <w:rPr>
          <w:rFonts w:ascii="Times New Roman" w:hAnsi="Times New Roman" w:cs="Times New Roman"/>
          <w:sz w:val="24"/>
          <w:szCs w:val="24"/>
        </w:rPr>
        <w:t>2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403C36">
        <w:rPr>
          <w:rFonts w:ascii="Times New Roman" w:hAnsi="Times New Roman" w:cs="Times New Roman"/>
          <w:sz w:val="24"/>
          <w:szCs w:val="24"/>
        </w:rPr>
        <w:t>2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403C36">
        <w:rPr>
          <w:rFonts w:ascii="Times New Roman" w:hAnsi="Times New Roman" w:cs="Times New Roman"/>
          <w:sz w:val="24"/>
          <w:szCs w:val="24"/>
        </w:rPr>
        <w:t>2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ИП</w:t>
      </w:r>
      <w:r w:rsidR="00E23D52">
        <w:rPr>
          <w:rFonts w:ascii="Times New Roman" w:hAnsi="Times New Roman" w:cs="Times New Roman"/>
          <w:sz w:val="24"/>
          <w:szCs w:val="24"/>
        </w:rPr>
        <w:t>, количество ЮЛ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0E98F240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77FA4511" w:rsidR="00DF3164" w:rsidRPr="00273E4D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E4D">
        <w:rPr>
          <w:rFonts w:ascii="Times New Roman" w:hAnsi="Times New Roman" w:cs="Times New Roman"/>
          <w:sz w:val="24"/>
          <w:szCs w:val="24"/>
        </w:rPr>
        <w:t>За п</w:t>
      </w:r>
      <w:r w:rsidR="001E0149" w:rsidRPr="00273E4D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273E4D" w:rsidRPr="00273E4D">
        <w:rPr>
          <w:rFonts w:ascii="Times New Roman" w:hAnsi="Times New Roman" w:cs="Times New Roman"/>
          <w:sz w:val="24"/>
          <w:szCs w:val="24"/>
        </w:rPr>
        <w:t>календарный год (с февраля</w:t>
      </w:r>
      <w:r w:rsidR="0074450E" w:rsidRPr="00273E4D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273E4D">
        <w:rPr>
          <w:rFonts w:ascii="Times New Roman" w:hAnsi="Times New Roman" w:cs="Times New Roman"/>
          <w:sz w:val="24"/>
          <w:szCs w:val="24"/>
        </w:rPr>
        <w:t>202</w:t>
      </w:r>
      <w:r w:rsidR="00273E4D" w:rsidRPr="00273E4D">
        <w:rPr>
          <w:rFonts w:ascii="Times New Roman" w:hAnsi="Times New Roman" w:cs="Times New Roman"/>
          <w:sz w:val="24"/>
          <w:szCs w:val="24"/>
        </w:rPr>
        <w:t>5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73E4D" w:rsidRPr="00273E4D">
        <w:rPr>
          <w:rFonts w:ascii="Times New Roman" w:hAnsi="Times New Roman" w:cs="Times New Roman"/>
          <w:sz w:val="24"/>
          <w:szCs w:val="24"/>
        </w:rPr>
        <w:t>февраль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273E4D">
        <w:rPr>
          <w:rFonts w:ascii="Times New Roman" w:hAnsi="Times New Roman" w:cs="Times New Roman"/>
          <w:sz w:val="24"/>
          <w:szCs w:val="24"/>
        </w:rPr>
        <w:t>6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273E4D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63C5D639" w:rsidR="005E622B" w:rsidRPr="001E0149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F4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27D2C61E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B54215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16AFA8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1BD30D9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758EF9E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201A0B0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2749972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7372EE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3B1064E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+0,64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4D3818B8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3B0E8DC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7EFAD28B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6AF1C722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3862314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776C1148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3DF3A2D2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26ADCF7C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07755CAC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-0,90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151D16BB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74FD9346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3C70F37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7C243AD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2937968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65DC8CE7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+0,77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3885126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5495855D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59167912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5EFC8D3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072A2AF6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4E2F8ABE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3A4224B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77BEE19A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10EA87B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0B65D96B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1FA90D0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041C4E08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+1,94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4673346A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3364B1B6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4CEA28C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61D18D6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2AEFFDA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6A815A3E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-6,67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3F2BC858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25BF4D4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6636E83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+50,0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76A5B0DB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3703778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63771317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13FE7A7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1B0C4EE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6A24516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05DC00E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423ADE5C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0E5342B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582133E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02A3C388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259EE63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+0,91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662F9AD7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52D07024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376F55A7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+0,27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146D7FCF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sz w:val="24"/>
          <w:szCs w:val="24"/>
        </w:rPr>
        <w:t>из 5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b/>
          <w:sz w:val="24"/>
          <w:szCs w:val="24"/>
        </w:rPr>
        <w:t xml:space="preserve">транспортировка и хранение </w:t>
      </w:r>
      <w:r w:rsidR="0050636E">
        <w:rPr>
          <w:rFonts w:ascii="Times New Roman" w:hAnsi="Times New Roman" w:cs="Times New Roman"/>
          <w:sz w:val="24"/>
          <w:szCs w:val="24"/>
        </w:rPr>
        <w:t xml:space="preserve">(+3 ед. или 0,77%),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color w:val="000000"/>
          <w:sz w:val="24"/>
          <w:szCs w:val="24"/>
        </w:rPr>
        <w:t>(+2 ед. или 1,94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50636E">
        <w:rPr>
          <w:rFonts w:ascii="Times New Roman" w:hAnsi="Times New Roman" w:cs="Times New Roman"/>
          <w:sz w:val="24"/>
          <w:szCs w:val="24"/>
        </w:rPr>
        <w:t xml:space="preserve"> По 12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50636E">
        <w:rPr>
          <w:rFonts w:ascii="Times New Roman" w:hAnsi="Times New Roman" w:cs="Times New Roman"/>
          <w:sz w:val="24"/>
          <w:szCs w:val="24"/>
        </w:rPr>
        <w:t>2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50636E">
        <w:rPr>
          <w:rFonts w:ascii="Times New Roman" w:hAnsi="Times New Roman" w:cs="Times New Roman"/>
          <w:sz w:val="24"/>
          <w:szCs w:val="24"/>
        </w:rPr>
        <w:t xml:space="preserve"> Наибольшее снижение -</w:t>
      </w:r>
      <w:r w:rsidR="009E4306">
        <w:rPr>
          <w:rFonts w:ascii="Times New Roman" w:hAnsi="Times New Roman" w:cs="Times New Roman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>
        <w:rPr>
          <w:rFonts w:ascii="Times New Roman" w:hAnsi="Times New Roman" w:cs="Times New Roman"/>
          <w:sz w:val="24"/>
          <w:szCs w:val="24"/>
        </w:rPr>
        <w:t xml:space="preserve"> (-2 ед. или 0,90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408E25FF" w:rsidR="003F329E" w:rsidRPr="006D126B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12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0FB7B2BF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4EAA7BFA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-91,58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4B098D3C" w:rsidR="003F329E" w:rsidRPr="006D126B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6B65158E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546262CA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-90,13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487C2278" w:rsidR="003F329E" w:rsidRPr="006D126B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5D135701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39015C55" w:rsidR="003F329E" w:rsidRPr="00485538" w:rsidRDefault="006D126B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4FF63D5B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>2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6D126B">
        <w:rPr>
          <w:rFonts w:ascii="Times New Roman" w:eastAsia="Calibri" w:hAnsi="Times New Roman" w:cs="Times New Roman"/>
          <w:sz w:val="24"/>
          <w:szCs w:val="24"/>
        </w:rPr>
        <w:t>42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>2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EE1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26B">
        <w:rPr>
          <w:rFonts w:ascii="Times New Roman" w:eastAsia="Calibri" w:hAnsi="Times New Roman" w:cs="Times New Roman"/>
          <w:sz w:val="24"/>
          <w:szCs w:val="24"/>
        </w:rPr>
        <w:t xml:space="preserve"> 39 (-3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6D126B">
        <w:rPr>
          <w:rFonts w:ascii="Times New Roman" w:eastAsia="Calibri" w:hAnsi="Times New Roman" w:cs="Times New Roman"/>
          <w:sz w:val="24"/>
          <w:szCs w:val="24"/>
        </w:rPr>
        <w:t xml:space="preserve"> или 92,9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FD1AC0" w:rsidRPr="00752B05" w14:paraId="165704BF" w14:textId="77777777" w:rsidTr="00E5729A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10.02.2026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D1AC0" w:rsidRPr="00752B05" w14:paraId="577A6612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F440239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1AF6F3A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624AD0F2" w14:textId="349CA0CE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B3EBBB0" w14:textId="6CF47880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0B33EBB" w14:textId="00388760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FD1AC0" w:rsidRPr="00752B05" w14:paraId="752D6D23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67E54AE5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0776CD3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77D1DA05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79BFB7DD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50E6291C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68655DF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00CF5F3A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A916498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76CCFA56" w14:textId="48A5F431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B8F8" w14:textId="10841AB0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1276" w:type="dxa"/>
            <w:noWrap/>
            <w:vAlign w:val="center"/>
          </w:tcPr>
          <w:p w14:paraId="6D40C228" w14:textId="01B3DE3D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FD1AC0" w:rsidRPr="00752B05" w14:paraId="0DA936A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FBB3942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0C8BCDD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2195D7BD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370081BE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6C6174B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3C75511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041" w:type="dxa"/>
          </w:tcPr>
          <w:p w14:paraId="3098BDB5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1D5E3C6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992" w:type="dxa"/>
            <w:noWrap/>
            <w:vAlign w:val="center"/>
          </w:tcPr>
          <w:p w14:paraId="1590138D" w14:textId="0C8242A2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34ABBEC" w14:textId="4AE5A72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1276" w:type="dxa"/>
            <w:noWrap/>
            <w:vAlign w:val="center"/>
          </w:tcPr>
          <w:p w14:paraId="7518334F" w14:textId="71C79747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6423CC96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D9F16F1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1FE3CCEF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57,14</w:t>
            </w:r>
          </w:p>
        </w:tc>
        <w:tc>
          <w:tcPr>
            <w:tcW w:w="992" w:type="dxa"/>
            <w:noWrap/>
            <w:vAlign w:val="center"/>
          </w:tcPr>
          <w:p w14:paraId="0139AAA5" w14:textId="2F874D7B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1C5429CD" w14:textId="60924623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38,46</w:t>
            </w:r>
          </w:p>
        </w:tc>
        <w:tc>
          <w:tcPr>
            <w:tcW w:w="1276" w:type="dxa"/>
            <w:noWrap/>
            <w:vAlign w:val="center"/>
          </w:tcPr>
          <w:p w14:paraId="63D4573E" w14:textId="4A8E3807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</w:t>
            </w:r>
          </w:p>
        </w:tc>
      </w:tr>
      <w:tr w:rsidR="00FD1AC0" w:rsidRPr="00752B05" w14:paraId="5017DD81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91B07A8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5E0494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11,90</w:t>
            </w:r>
          </w:p>
        </w:tc>
        <w:tc>
          <w:tcPr>
            <w:tcW w:w="992" w:type="dxa"/>
            <w:noWrap/>
            <w:vAlign w:val="center"/>
          </w:tcPr>
          <w:p w14:paraId="6868DF25" w14:textId="74B443EB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4575EC" w14:textId="19F24F9B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10,26</w:t>
            </w:r>
          </w:p>
        </w:tc>
        <w:tc>
          <w:tcPr>
            <w:tcW w:w="1276" w:type="dxa"/>
            <w:noWrap/>
            <w:vAlign w:val="center"/>
          </w:tcPr>
          <w:p w14:paraId="75C98C4A" w14:textId="4EEC772E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FD1AC0" w:rsidRPr="00752B05" w14:paraId="116E1C2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34F6682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2C9A398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429E7F37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7FE4B3AA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0FF78424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0B8A4F1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11F42BFA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5F334397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4CB4ED6B" w14:textId="558329BC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404FB7C" w14:textId="3F2D46B7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276" w:type="dxa"/>
            <w:noWrap/>
            <w:vAlign w:val="center"/>
          </w:tcPr>
          <w:p w14:paraId="5E30A72D" w14:textId="18B94B9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FD1AC0" w:rsidRPr="00752B05" w14:paraId="26123F78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789822E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9233C8E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7D6F690" w14:textId="23E4F973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CBDF07E" w14:textId="46FEA7A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5DBFE71E" w14:textId="35681498" w:rsidR="00FD1AC0" w:rsidRPr="00752B05" w:rsidRDefault="00EE1BF0" w:rsidP="00EE1B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4BB4ABD0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6383B180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22CEB2F8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EB4914F" w14:textId="224276B0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0376CE7" w14:textId="39D1D19A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10,26</w:t>
            </w:r>
          </w:p>
        </w:tc>
        <w:tc>
          <w:tcPr>
            <w:tcW w:w="1276" w:type="dxa"/>
            <w:noWrap/>
            <w:vAlign w:val="center"/>
          </w:tcPr>
          <w:p w14:paraId="09598E4C" w14:textId="678C922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FD1AC0" w:rsidRPr="00752B05" w14:paraId="2A0FF6F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936A901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D8B2A62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6AD00378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252CCC96" w14:textId="4162E269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2B1622C" w14:textId="2E4C46ED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2095B07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661E9EEF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565FA60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1443335B" w14:textId="49220203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115F4E9" w14:textId="09949D8E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2617A17" w14:textId="3F49BC0D" w:rsidR="00FD1AC0" w:rsidRPr="00752B05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1AC0" w:rsidRPr="00752B05" w14:paraId="413AFCFB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dxa"/>
          </w:tcPr>
          <w:p w14:paraId="7D867952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50FA29D4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38B40AD3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965ED9C" w14:textId="256D0809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5659771A" w14:textId="0AC02348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1AC0" w:rsidRPr="00752B05" w14:paraId="7EC1150E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4348D941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506C4C94" w14:textId="77777777" w:rsidR="00FD1AC0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5C2AF37" w14:textId="6E102368" w:rsidR="00FD1AC0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8C8CEEF" w14:textId="62DA04A1" w:rsidR="00FD1AC0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AB78DA0" w14:textId="41263CEF" w:rsidR="00FD1AC0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1AC0" w:rsidRPr="00752B05" w14:paraId="309DC664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66F7C226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2EEF4FC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143933FA" w14:textId="7C2B360D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18BBBC9" w14:textId="60F079A4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8AFF02E" w14:textId="58532118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FD1AC0" w:rsidRPr="00752B05" w14:paraId="4574EFA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FD1AC0" w:rsidRPr="004429F8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3B83D2F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9BDD07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14:paraId="357B43C3" w14:textId="57865823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54E37119" w14:textId="32641F84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  <w:tc>
          <w:tcPr>
            <w:tcW w:w="1276" w:type="dxa"/>
            <w:noWrap/>
            <w:vAlign w:val="center"/>
          </w:tcPr>
          <w:p w14:paraId="34769D15" w14:textId="3C63E7AF" w:rsidR="00FD1AC0" w:rsidRPr="00FE265A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</w:t>
            </w:r>
          </w:p>
        </w:tc>
      </w:tr>
      <w:tr w:rsidR="00FD1AC0" w:rsidRPr="00752B05" w14:paraId="556538E3" w14:textId="77777777" w:rsidTr="00E5729A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A75E148" w14:textId="77777777" w:rsidR="00FD1AC0" w:rsidRPr="00FE265A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77777777" w:rsidR="00FD1AC0" w:rsidRPr="00382218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70" w:type="dxa"/>
            <w:noWrap/>
            <w:vAlign w:val="center"/>
          </w:tcPr>
          <w:p w14:paraId="64520987" w14:textId="77777777" w:rsidR="00FD1AC0" w:rsidRPr="00382218" w:rsidRDefault="00FD1AC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2E78D79D" w:rsidR="00FD1AC0" w:rsidRPr="00382218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14:paraId="6DA5E8D6" w14:textId="2EF76A18" w:rsidR="00FD1AC0" w:rsidRPr="00382218" w:rsidRDefault="00EE1BF0" w:rsidP="00E572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4BF924B6" w:rsidR="00FD1AC0" w:rsidRPr="00382218" w:rsidRDefault="00EE1BF0" w:rsidP="00943D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0496D052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907C1A">
        <w:rPr>
          <w:rFonts w:ascii="Times New Roman" w:eastAsia="Calibri" w:hAnsi="Times New Roman" w:cs="Times New Roman"/>
          <w:sz w:val="24"/>
          <w:szCs w:val="24"/>
        </w:rPr>
        <w:t>2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907C1A">
        <w:rPr>
          <w:rFonts w:ascii="Times New Roman" w:eastAsia="Calibri" w:hAnsi="Times New Roman" w:cs="Times New Roman"/>
          <w:sz w:val="24"/>
          <w:szCs w:val="24"/>
        </w:rPr>
        <w:t>2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B65597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0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B65597">
        <w:rPr>
          <w:rFonts w:ascii="Times New Roman" w:eastAsia="Calibri" w:hAnsi="Times New Roman" w:cs="Times New Roman"/>
          <w:sz w:val="24"/>
          <w:szCs w:val="24"/>
        </w:rPr>
        <w:t>«Торговля оптовая и розничная» (15 вместо 24), «Сельское хозяйство» (0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2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8DDF03" w14:textId="77777777" w:rsidR="00B9594F" w:rsidRDefault="00B9594F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4C63782E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A50E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50E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6A52FA">
        <w:rPr>
          <w:rFonts w:ascii="Times New Roman" w:hAnsi="Times New Roman" w:cs="Times New Roman"/>
          <w:sz w:val="24"/>
          <w:szCs w:val="24"/>
        </w:rPr>
        <w:t>62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6A52FA">
        <w:rPr>
          <w:rFonts w:ascii="Times New Roman" w:hAnsi="Times New Roman" w:cs="Times New Roman"/>
          <w:sz w:val="24"/>
          <w:szCs w:val="24"/>
        </w:rPr>
        <w:t xml:space="preserve"> или 2,45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352627FE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6A52FA">
        <w:rPr>
          <w:rFonts w:ascii="Times New Roman" w:hAnsi="Times New Roman" w:cs="Times New Roman"/>
          <w:sz w:val="24"/>
          <w:szCs w:val="24"/>
        </w:rPr>
        <w:t xml:space="preserve"> увеличилось на 7 ед. или 0,27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AF5D39">
        <w:rPr>
          <w:rFonts w:ascii="Times New Roman" w:hAnsi="Times New Roman" w:cs="Times New Roman"/>
          <w:sz w:val="24"/>
          <w:szCs w:val="24"/>
        </w:rPr>
        <w:t xml:space="preserve"> до 78</w:t>
      </w:r>
      <w:r w:rsidR="0093217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6A52FA">
        <w:rPr>
          <w:rFonts w:ascii="Times New Roman" w:hAnsi="Times New Roman" w:cs="Times New Roman"/>
          <w:sz w:val="24"/>
          <w:szCs w:val="24"/>
        </w:rPr>
        <w:t xml:space="preserve"> до 1756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1829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51A0B688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2D425751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10.01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E3F2C">
        <w:rPr>
          <w:rFonts w:ascii="Times New Roman" w:hAnsi="Times New Roman" w:cs="Times New Roman"/>
          <w:sz w:val="24"/>
          <w:szCs w:val="24"/>
        </w:rPr>
        <w:t>2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39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651C8ED2" w14:textId="08DD43EB" w:rsidR="00F37973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производства – 1 (ИП);</w:t>
      </w:r>
    </w:p>
    <w:p w14:paraId="318E1F1F" w14:textId="69C63071" w:rsidR="007F5772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1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C81EFF4" w14:textId="6D9C8642" w:rsidR="009D053D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15 (ИП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024D4709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07BCCF39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6EEEE7BB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F37973">
        <w:rPr>
          <w:rFonts w:ascii="Times New Roman" w:hAnsi="Times New Roman" w:cs="Times New Roman"/>
          <w:sz w:val="24"/>
          <w:szCs w:val="24"/>
        </w:rPr>
        <w:t>ом –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51B36D0C" w14:textId="43CAE6EF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12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2DB461B4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B24986">
        <w:rPr>
          <w:rFonts w:ascii="Times New Roman" w:hAnsi="Times New Roman" w:cs="Times New Roman"/>
          <w:bCs/>
          <w:sz w:val="24"/>
          <w:szCs w:val="24"/>
        </w:rPr>
        <w:t>1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B24986">
        <w:rPr>
          <w:rFonts w:ascii="Times New Roman" w:hAnsi="Times New Roman" w:cs="Times New Roman"/>
          <w:bCs/>
          <w:sz w:val="24"/>
          <w:szCs w:val="24"/>
        </w:rPr>
        <w:t>2.202</w:t>
      </w:r>
      <w:r w:rsidR="00F37973">
        <w:rPr>
          <w:rFonts w:ascii="Times New Roman" w:hAnsi="Times New Roman" w:cs="Times New Roman"/>
          <w:bCs/>
          <w:sz w:val="24"/>
          <w:szCs w:val="24"/>
        </w:rPr>
        <w:t>6 из реестра исключено 33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5E932687" w14:textId="627EC569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E7BCA">
        <w:rPr>
          <w:rFonts w:ascii="Times New Roman" w:hAnsi="Times New Roman" w:cs="Times New Roman"/>
          <w:bCs/>
          <w:sz w:val="24"/>
          <w:szCs w:val="24"/>
        </w:rPr>
        <w:t>- строительство - 3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39901F55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4E7BCA">
        <w:rPr>
          <w:rFonts w:ascii="Times New Roman" w:hAnsi="Times New Roman" w:cs="Times New Roman"/>
          <w:bCs/>
          <w:sz w:val="24"/>
          <w:szCs w:val="24"/>
        </w:rPr>
        <w:t xml:space="preserve"> торговля – 17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66EA9779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7BCA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1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47BE58A1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6C5AFE04" w14:textId="5A2D01E6" w:rsidR="004E7BCA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операции с недвижимым имуществом – 2 (ИП);</w:t>
      </w:r>
    </w:p>
    <w:p w14:paraId="345771B3" w14:textId="2B66EA21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E7BCA">
        <w:rPr>
          <w:rFonts w:ascii="Times New Roman" w:hAnsi="Times New Roman" w:cs="Times New Roman"/>
          <w:bCs/>
          <w:sz w:val="24"/>
          <w:szCs w:val="24"/>
        </w:rPr>
        <w:t>- деятельность административная– 1 (ЮЛ</w:t>
      </w:r>
      <w:r>
        <w:rPr>
          <w:rFonts w:ascii="Times New Roman" w:hAnsi="Times New Roman" w:cs="Times New Roman"/>
          <w:bCs/>
          <w:sz w:val="24"/>
          <w:szCs w:val="24"/>
        </w:rPr>
        <w:t>) – ликвидация;</w:t>
      </w:r>
    </w:p>
    <w:p w14:paraId="7CC72EE1" w14:textId="544720B3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E7BCA">
        <w:rPr>
          <w:rFonts w:ascii="Times New Roman" w:hAnsi="Times New Roman" w:cs="Times New Roman"/>
          <w:bCs/>
          <w:sz w:val="24"/>
          <w:szCs w:val="24"/>
        </w:rPr>
        <w:t>- прочие - 7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B72BC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A6F"/>
    <w:rsid w:val="005A0E18"/>
    <w:rsid w:val="005A2420"/>
    <w:rsid w:val="005A3F84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52FA"/>
    <w:rsid w:val="006B5827"/>
    <w:rsid w:val="006B5BEE"/>
    <w:rsid w:val="006B74BD"/>
    <w:rsid w:val="006C2824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7F1E"/>
    <w:rsid w:val="00930CCF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24EF"/>
    <w:rsid w:val="00B42F02"/>
    <w:rsid w:val="00B44D21"/>
    <w:rsid w:val="00B47850"/>
    <w:rsid w:val="00B51FDB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5748"/>
    <w:rsid w:val="00E20881"/>
    <w:rsid w:val="00E20BA5"/>
    <w:rsid w:val="00E21419"/>
    <w:rsid w:val="00E233BE"/>
    <w:rsid w:val="00E23D52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772</c:v>
                </c:pt>
                <c:pt idx="1">
                  <c:v>776</c:v>
                </c:pt>
                <c:pt idx="2">
                  <c:v>779</c:v>
                </c:pt>
                <c:pt idx="3">
                  <c:v>784</c:v>
                </c:pt>
                <c:pt idx="4">
                  <c:v>788</c:v>
                </c:pt>
                <c:pt idx="5">
                  <c:v>748</c:v>
                </c:pt>
                <c:pt idx="6">
                  <c:v>748</c:v>
                </c:pt>
                <c:pt idx="7" formatCode="#,##0">
                  <c:v>751</c:v>
                </c:pt>
                <c:pt idx="8" formatCode="#,##0">
                  <c:v>755</c:v>
                </c:pt>
                <c:pt idx="9">
                  <c:v>761</c:v>
                </c:pt>
                <c:pt idx="10">
                  <c:v>762</c:v>
                </c:pt>
                <c:pt idx="11">
                  <c:v>761</c:v>
                </c:pt>
                <c:pt idx="12">
                  <c:v>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1756</c:v>
                </c:pt>
                <c:pt idx="1">
                  <c:v>1757</c:v>
                </c:pt>
                <c:pt idx="2">
                  <c:v>1754</c:v>
                </c:pt>
                <c:pt idx="3">
                  <c:v>1766</c:v>
                </c:pt>
                <c:pt idx="4">
                  <c:v>1766</c:v>
                </c:pt>
                <c:pt idx="5">
                  <c:v>1678</c:v>
                </c:pt>
                <c:pt idx="6">
                  <c:v>1708</c:v>
                </c:pt>
                <c:pt idx="7" formatCode="#,##0">
                  <c:v>1733</c:v>
                </c:pt>
                <c:pt idx="8" formatCode="#,##0">
                  <c:v>1758</c:v>
                </c:pt>
                <c:pt idx="9">
                  <c:v>1789</c:v>
                </c:pt>
                <c:pt idx="10">
                  <c:v>1794</c:v>
                </c:pt>
                <c:pt idx="11">
                  <c:v>1822</c:v>
                </c:pt>
                <c:pt idx="12">
                  <c:v>1829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988</c:v>
                </c:pt>
                <c:pt idx="1">
                  <c:v>391</c:v>
                </c:pt>
                <c:pt idx="2">
                  <c:v>220</c:v>
                </c:pt>
                <c:pt idx="3">
                  <c:v>157</c:v>
                </c:pt>
                <c:pt idx="4">
                  <c:v>41</c:v>
                </c:pt>
                <c:pt idx="5">
                  <c:v>105</c:v>
                </c:pt>
                <c:pt idx="6">
                  <c:v>88</c:v>
                </c:pt>
                <c:pt idx="7">
                  <c:v>33</c:v>
                </c:pt>
                <c:pt idx="8">
                  <c:v>86</c:v>
                </c:pt>
                <c:pt idx="9">
                  <c:v>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8B90-B54F-4A44-B6D3-D760A2F5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47</cp:revision>
  <cp:lastPrinted>2026-02-11T11:40:00Z</cp:lastPrinted>
  <dcterms:created xsi:type="dcterms:W3CDTF">2026-01-14T12:32:00Z</dcterms:created>
  <dcterms:modified xsi:type="dcterms:W3CDTF">2026-02-11T11:47:00Z</dcterms:modified>
</cp:coreProperties>
</file>